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lab, I will be analysing a suspicious email.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Accessing the Email header: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Starting, I download the message and open it in a notebook application (notepad2).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Analysing the email header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If I reply to this email, will it return to the original sender? Not always, if the From and Return-path/Reply-to values are different any reply will be sent to a different email address. In this email example, the emails are different and could raise a red flag needing further investigation as most legitimate businesses try to keep reply-to and from fields the same. This email was sent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mrs.dara@jcom.home.ne.jp</w:t>
        </w:r>
      </w:hyperlink>
      <w:r w:rsidDel="00000000" w:rsidR="00000000" w:rsidRPr="00000000">
        <w:rPr>
          <w:rtl w:val="0"/>
        </w:rPr>
        <w:t xml:space="preserve"> and if I reply to the email it will instead go to mrs.dara@daum.net.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24425" cy="323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Using the received SPF field I found what the ip address the email was sent from, while it did pass the Sender Policy Framework verifying that it came from a legitimate sender, that doesn’t prove it’s safe only that it's authorised by the domain SPF record. In this case, it was authorized by google mail servers. 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rs.dara@jcom.home.ne.jp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