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Phishing email SOC alert lab</w:t>
      </w:r>
    </w:p>
    <w:p w:rsidR="00000000" w:rsidDel="00000000" w:rsidP="00000000" w:rsidRDefault="00000000" w:rsidRPr="00000000" w14:paraId="00000002">
      <w:pPr>
        <w:rPr/>
      </w:pPr>
      <w:r w:rsidDel="00000000" w:rsidR="00000000" w:rsidRPr="00000000">
        <w:rPr>
          <w:rtl w:val="0"/>
        </w:rPr>
        <w:t xml:space="preserve">According to the following alert, on June 13 2021 at 02:13 PM, we received an alert of a potential phishing attack. </w:t>
      </w:r>
    </w:p>
    <w:p w:rsidR="00000000" w:rsidDel="00000000" w:rsidP="00000000" w:rsidRDefault="00000000" w:rsidRPr="00000000" w14:paraId="00000003">
      <w:pPr>
        <w:rPr/>
      </w:pPr>
      <w:r w:rsidDel="00000000" w:rsidR="00000000" w:rsidRPr="00000000">
        <w:rPr>
          <w:rtl w:val="0"/>
        </w:rPr>
        <w:t xml:space="preserve">When checking the alert we see that our endpoint user lars has received a suspicious file from </w:t>
      </w:r>
      <w:hyperlink r:id="rId6">
        <w:r w:rsidDel="00000000" w:rsidR="00000000" w:rsidRPr="00000000">
          <w:rPr>
            <w:color w:val="1155cc"/>
            <w:u w:val="single"/>
            <w:rtl w:val="0"/>
          </w:rPr>
          <w:t xml:space="preserve">trenton@tritowncomputers.com</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drawing>
          <wp:inline distB="114300" distT="114300" distL="114300" distR="114300">
            <wp:extent cx="5943600" cy="190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Searching in email security, we find a copy of the email that generated the alert.</w:t>
      </w:r>
    </w:p>
    <w:p w:rsidR="00000000" w:rsidDel="00000000" w:rsidP="00000000" w:rsidRDefault="00000000" w:rsidRPr="00000000" w14:paraId="00000006">
      <w:pPr>
        <w:rPr/>
      </w:pPr>
      <w:r w:rsidDel="00000000" w:rsidR="00000000" w:rsidRPr="00000000">
        <w:rPr/>
        <w:drawing>
          <wp:inline distB="114300" distT="114300" distL="114300" distR="114300">
            <wp:extent cx="5943600" cy="38481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I download this file into a remnux vm sandbox for analysis using the command:</w:t>
      </w:r>
    </w:p>
    <w:p w:rsidR="00000000" w:rsidDel="00000000" w:rsidP="00000000" w:rsidRDefault="00000000" w:rsidRPr="00000000" w14:paraId="00000008">
      <w:pPr>
        <w:rPr/>
      </w:pPr>
      <w:r w:rsidDel="00000000" w:rsidR="00000000" w:rsidRPr="00000000">
        <w:rPr>
          <w:rtl w:val="0"/>
        </w:rPr>
        <w:t xml:space="preserve">Unzip -P infected 11f44531fb088d31307d87b01e8eabff.zip</w:t>
      </w:r>
    </w:p>
    <w:p w:rsidR="00000000" w:rsidDel="00000000" w:rsidP="00000000" w:rsidRDefault="00000000" w:rsidRPr="00000000" w14:paraId="00000009">
      <w:pPr>
        <w:rPr/>
      </w:pPr>
      <w:r w:rsidDel="00000000" w:rsidR="00000000" w:rsidRPr="00000000">
        <w:rPr/>
        <w:drawing>
          <wp:inline distB="114300" distT="114300" distL="114300" distR="114300">
            <wp:extent cx="5943600" cy="15621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the renmux tool md5sum to calculate the hash of the files in the attachment. These hashes can be useful for identifying malware as they can act as a fingerprint for the malware. </w:t>
      </w:r>
    </w:p>
    <w:p w:rsidR="00000000" w:rsidDel="00000000" w:rsidP="00000000" w:rsidRDefault="00000000" w:rsidRPr="00000000" w14:paraId="0000000B">
      <w:pPr>
        <w:rPr/>
      </w:pPr>
      <w:r w:rsidDel="00000000" w:rsidR="00000000" w:rsidRPr="00000000">
        <w:rPr/>
        <w:drawing>
          <wp:inline distB="114300" distT="114300" distL="114300" distR="114300">
            <wp:extent cx="5943600" cy="6858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Taking these hashes and performing a hash search into virustotal, we find the three files are tagged as malicious. irotol .dll is detected as a trojan. </w:t>
      </w:r>
    </w:p>
    <w:p w:rsidR="00000000" w:rsidDel="00000000" w:rsidP="00000000" w:rsidRDefault="00000000" w:rsidRPr="00000000" w14:paraId="0000000D">
      <w:pPr>
        <w:rPr/>
      </w:pPr>
      <w:r w:rsidDel="00000000" w:rsidR="00000000" w:rsidRPr="00000000">
        <w:rPr/>
        <w:drawing>
          <wp:inline distB="114300" distT="114300" distL="114300" distR="114300">
            <wp:extent cx="5943600" cy="1028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0287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0414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know that the email was delivered to the user as the allert listed device action = allowed. </w:t>
      </w:r>
    </w:p>
    <w:p w:rsidR="00000000" w:rsidDel="00000000" w:rsidP="00000000" w:rsidRDefault="00000000" w:rsidRPr="00000000" w14:paraId="00000011">
      <w:pPr>
        <w:rPr/>
      </w:pPr>
      <w:r w:rsidDel="00000000" w:rsidR="00000000" w:rsidRPr="00000000">
        <w:rPr>
          <w:rtl w:val="0"/>
        </w:rPr>
        <w:t xml:space="preserve">We need to know if the end user has opened this suspicious file. To find this information, we look into the endpoint logs for LarsPRD. </w:t>
      </w:r>
      <w:r w:rsidDel="00000000" w:rsidR="00000000" w:rsidRPr="00000000">
        <w:rPr/>
        <w:drawing>
          <wp:inline distB="114300" distT="114300" distL="114300" distR="114300">
            <wp:extent cx="5943600" cy="1866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Within the browser history we find URLs of the malicious files matching with the time found on the alert.</w:t>
      </w:r>
    </w:p>
    <w:p w:rsidR="00000000" w:rsidDel="00000000" w:rsidP="00000000" w:rsidRDefault="00000000" w:rsidRPr="00000000" w14:paraId="00000013">
      <w:pPr>
        <w:rPr/>
      </w:pPr>
      <w:r w:rsidDel="00000000" w:rsidR="00000000" w:rsidRPr="00000000">
        <w:rPr/>
        <w:drawing>
          <wp:inline distB="114300" distT="114300" distL="114300" distR="114300">
            <wp:extent cx="5943600" cy="8382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During the same time we also see the command line history also shows the registration of malicious dlls.</w:t>
      </w:r>
    </w:p>
    <w:p w:rsidR="00000000" w:rsidDel="00000000" w:rsidP="00000000" w:rsidRDefault="00000000" w:rsidRPr="00000000" w14:paraId="00000015">
      <w:pPr>
        <w:rPr/>
      </w:pPr>
      <w:r w:rsidDel="00000000" w:rsidR="00000000" w:rsidRPr="00000000">
        <w:rPr/>
        <w:drawing>
          <wp:inline distB="114300" distT="114300" distL="114300" distR="114300">
            <wp:extent cx="5943600" cy="250190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Despite not showing an event time, we see the excel process opening regsvr32.exe with the processes sharing the same MD5.</w:t>
      </w:r>
    </w:p>
    <w:p w:rsidR="00000000" w:rsidDel="00000000" w:rsidP="00000000" w:rsidRDefault="00000000" w:rsidRPr="00000000" w14:paraId="00000017">
      <w:pPr>
        <w:rPr/>
      </w:pPr>
      <w:r w:rsidDel="00000000" w:rsidR="00000000" w:rsidRPr="00000000">
        <w:rPr/>
        <w:drawing>
          <wp:inline distB="114300" distT="114300" distL="114300" distR="114300">
            <wp:extent cx="5943600" cy="12573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can be safely considered that this malicious file was opened.</w:t>
      </w:r>
    </w:p>
    <w:p w:rsidR="00000000" w:rsidDel="00000000" w:rsidP="00000000" w:rsidRDefault="00000000" w:rsidRPr="00000000" w14:paraId="00000019">
      <w:pPr>
        <w:rPr/>
      </w:pPr>
      <w:r w:rsidDel="00000000" w:rsidR="00000000" w:rsidRPr="00000000">
        <w:rPr>
          <w:rtl w:val="0"/>
        </w:rPr>
        <w:t xml:space="preserve">Lars endpoint must be immediately contained to avoid further damage.</w:t>
      </w:r>
    </w:p>
    <w:p w:rsidR="00000000" w:rsidDel="00000000" w:rsidP="00000000" w:rsidRDefault="00000000" w:rsidRPr="00000000" w14:paraId="0000001A">
      <w:pPr>
        <w:rPr/>
      </w:pPr>
      <w:r w:rsidDel="00000000" w:rsidR="00000000" w:rsidRPr="00000000">
        <w:rPr/>
        <w:drawing>
          <wp:inline distB="114300" distT="114300" distL="114300" distR="114300">
            <wp:extent cx="5943600" cy="16891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this analysis we found:</w:t>
      </w:r>
    </w:p>
    <w:p w:rsidR="00000000" w:rsidDel="00000000" w:rsidP="00000000" w:rsidRDefault="00000000" w:rsidRPr="00000000" w14:paraId="0000001C">
      <w:pPr>
        <w:rPr/>
      </w:pPr>
      <w:r w:rsidDel="00000000" w:rsidR="00000000" w:rsidRPr="00000000">
        <w:rPr/>
        <w:drawing>
          <wp:inline distB="114300" distT="114300" distL="114300" distR="114300">
            <wp:extent cx="5724525" cy="401955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Unfortunately we can see that the malicious file within the phishing email was successfully executed. This is along with evidence of regsvr32.exe being used to share malicious dlls. Lar machine was immediately contained in response.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mailto:trenton@tritowncomputers.com" TargetMode="Externa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