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Within this exercise, I will investigate a phishing alert received in which a phishing URL was sent to a victim wanting them to open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Alert: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Now we will make a casebook on this alert.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the alert we find that..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Source Address: 172.16.17.49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Destination Address: 91.189.114.8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User-agent: Mozilla, Windows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the log management tool I search the source address and find two alerts.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With in these alerts is the following information.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2667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81550" cy="2238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Analysing these two urls on different sites such as virustotal and urlhaus shows evidence of malware, showing that this is malicious.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 I look into the log management tool to see if this file was accessed. Examining the logs above we find: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was it accessed?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Apr, 04, 2021, 08:10 PM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is the source address?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172.16.17.88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is the destination address?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192.64.119.190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Which user tried to access?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Mark (found by searching IP on endpoint security)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is the User Agent? Mozilla, Windows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Is the request blocked?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32289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Analysis note: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seems to be a true positive of a Trojan being spread via phishing email. The affected pc has been disconnected from the network.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