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sz w:val="36"/>
          <w:szCs w:val="36"/>
        </w:rPr>
        <w:t xml:space="preserve">S1 R4 · Independent review A</w:t>
      </w:r>
    </w:p>
    <w:p>
      <w:pPr>
        <w:spacing w:after="115" w:line="265"/>
      </w:pPr>
      <w:r>
        <w:t xml:space="preserve">Frozen revision 1 · S1-R4-SOURCE-FOLLOWUP · T4 · Private evidence</w:t>
      </w:r>
    </w:p>
    <w:p>
      <w:pPr>
        <w:pStyle w:val="Heading1"/>
      </w:pPr>
      <w:r>
        <w:t xml:space="preserve">SOURCE assessment</w:t>
      </w:r>
    </w:p>
    <w:p>
      <w:pPr>
        <w:spacing w:after="115" w:line="265"/>
      </w:pPr>
      <w:r>
        <w:t xml:space="preserve">ACCEPTED FOR THE NARROW SOURCE FOLLOW-UP. Effective TRUNCATE omission is source-fixed; the quoted-diagnostic defect and associated standalone pre-seed ordering observation are source-closed. No new material source blocker was found in this dispatched scope. This is not final changed-candidate closure or a generic CLEAN.</w:t>
      </w:r>
      <w:r>
        <w:rPr>
          <w:rStyle w:val="FootnoteReference"/>
        </w:rPr>
        <w:footnoteReference w:id="1"/>
      </w:r>
    </w:p>
    <w:p>
      <w:pPr>
        <w:spacing w:after="115" w:line="265"/>
      </w:pPr>
      <w:r>
        <w:t xml:space="preserve">DYNAMIC ATTESTATION PENDING — NOT SIGNED. Real PG17.6 TRUNCATE discriminator and final combined S1/S2 proof remain outstanding. No merge, release, activation, deployed-privilege or live-role clearance is given.</w:t>
      </w:r>
    </w:p>
    <w:p>
      <w:pPr>
        <w:pStyle w:val="Heading2"/>
      </w:pPr>
      <w:r>
        <w:t xml:space="preserve">Exact candidate and independence</w:t>
      </w:r>
    </w:p>
    <w:p>
      <w:pPr>
        <w:spacing w:after="115" w:line="265"/>
      </w:pPr>
      <w:r>
        <w:t xml:space="preserve">Repository: growth-project-backend. Head: 56fb0d227558c86fe824f9fb1bc15e222411504f. Tree: 79ebf1750ca0e49e511666bafcfaf967f0ba39cc. Public base: c23b9d9f3fcc106b92c061ceb7d04d7ec53038d7. Repair ancestry: b7d7fe59 → 41f4d6a9 → 56fb0d22. Source was clean before and after inspection; author and committer on both repair commits match the required Bradley identity.</w:t>
      </w:r>
      <w:r>
        <w:rPr>
          <w:rStyle w:val="FootnoteReference"/>
        </w:rPr>
        <w:footnoteReference w:id="2"/>
      </w:r>
    </w:p>
    <w:p>
      <w:pPr>
        <w:spacing w:after="115" w:line="265"/>
      </w:pPr>
      <w:r>
        <w:t xml:space="preserve">I did not build this candidate or read/request the current peer B report or conclusions. I read A’s prior S1 R3 lens first, then the completed A coupled review only as relevant history. Requested model: inherited parent model. Concrete runtime model/version and reasoning setting are not exposed; no identity or settings are inferred.</w:t>
      </w:r>
    </w:p>
    <w:p>
      <w:pPr>
        <w:spacing w:after="115" w:line="265"/>
      </w:pPr>
      <w:r>
        <w:t xml:space="preserve">Read G01–G22, current private root state and companion, synchronized dispatch register, the entire S1/S3 brief, both execution/routing doctrines and the cited S1 checkpoint. T4 follows privilege/RLS and destructive-fixture/recovery consequences; T1 privilege boundedness fails. The owner’s Fable 5 builder amendment is preserved, not treated as this reviewer’s identity.</w:t>
      </w:r>
      <w:r>
        <w:rPr>
          <w:rStyle w:val="FootnoteReference"/>
        </w:rPr>
        <w:footnoteReference w:id="3"/>
      </w:r>
    </w:p>
    <w:p>
      <w:pPr>
        <w:spacing w:after="115" w:line="265"/>
      </w:pPr>
      <w:r>
        <w:t xml:space="preserve">Performed only source/evidence reads, Git object/diff inspection and file-hash/log-count checks. No candidate edits, test or syntax-test reruns, installation, DB connection, fixture lifecycle, remote call or publication occurred. Audit-created outputs are confined to reviewer A’s assigned directory; platform skill materialization is not a source edit.</w:t>
      </w:r>
    </w:p>
    <w:p>
      <w:r>
        <w:br w:type="page"/>
      </w:r>
    </w:p>
    <w:p>
      <w:pPr>
        <w:pStyle w:val="Heading1"/>
      </w:pPr>
      <w:r>
        <w:t xml:space="preserve">Stable finding dispositions</w:t>
      </w:r>
    </w:p>
    <w:p>
      <w:pPr>
        <w:pStyle w:val="Heading2"/>
      </w:pPr>
      <w:r>
        <w:t xml:space="preserve">S1-R3-A-01 — source fixed; behavior pending</w:t>
      </w:r>
    </w:p>
    <w:p>
      <w:pPr>
        <w:spacing w:after="115" w:line="265"/>
      </w:pPr>
      <w:r>
        <w:t xml:space="preserve">Verifier lines 122–151 add TRUNCATE to has_table_privilege for anon and authenticated on the existing relation set. This is an effective-rights query rather than a direct-ACL filter: intended coverage includes PUBLIC and inherited effective membership rights. service_role’s required CRUD set is unchanged at 155–164; REFERENCES/TRIGGER remain expressly excluded. This does not inventory arbitrary SET ROLE reachability, and no membership-edge dynamic control is present.</w:t>
      </w:r>
      <w:r>
        <w:rPr>
          <w:rStyle w:val="FootnoteReference"/>
        </w:rPr>
        <w:footnoteReference w:id="4"/>
      </w:r>
    </w:p>
    <w:p>
      <w:pPr>
        <w:spacing w:after="115" w:line="265"/>
      </w:pPr>
      <w:r>
        <w:t xml:space="preserve">The planned discriminator is meaningful: pinned b7 predecessor succeeds on protected state and falsely succeeds after isolated anon/PUBLIC TRUNCATE drift; current verifier must fail with the specified exposure count and quoted role/privilege messages. C1 and C3 exercise the current psql and real Prisma routes; C2 exercises psql. Predecessor is psql-only. Rollback-only anon TRUNCATE probes distinguish denial from destructive capability, then verify preserved rows and restored positive state.</w:t>
      </w:r>
      <w:r>
        <w:rPr>
          <w:rStyle w:val="FootnoteReference"/>
        </w:rPr>
        <w:footnoteReference w:id="5"/>
      </w:r>
    </w:p>
    <w:p>
      <w:pPr>
        <w:pStyle w:val="Heading2"/>
      </w:pPr>
      <w:r>
        <w:t xml:space="preserve">S1-R4-A-01 — source closed; message proof applicable</w:t>
      </w:r>
    </w:p>
    <w:p>
      <w:pPr>
        <w:spacing w:after="115" w:line="265"/>
      </w:pPr>
      <w:r>
        <w:t xml:space="preserve">Quoted fixed-string needles now agree with format('%I: %s still holds %s') and with both actual B1 diagnostic fragments. C1/C2 retain exposure counts and reject the other role; C3 requires both quoted-role problems. The original B1 log’s hash is 948249c7b4f3597ac3c225e45a7f9d6aa51b07f63f4ca4fb1bded933a10f8ca7; both fragments occur verbatim at line 40. No diagnostic condition was weakened.</w:t>
      </w:r>
      <w:r>
        <w:rPr>
          <w:rStyle w:val="FootnoteReference"/>
        </w:rPr>
        <w:footnoteReference w:id="6"/>
      </w:r>
    </w:p>
    <w:p>
      <w:pPr>
        <w:spacing w:after="115" w:line="265"/>
      </w:pPr>
      <w:r>
        <w:t xml:space="preserve">Associated pre-seed observation: standalone checks at 95–111 now precede PRECOND_FAIL at 117 and refusal at 119–120. INSERT and shared controls exist only in the success branch at 121–130; SEEDED_BY_US stays zero on refusal, preventing cleanup DELETE at 134–137. Thus accumulated precondition failure issues no INSERT/GRANT/REVOKE/DELETE. Final verifier is read-only. This is source reasoning, not newly executed refusal proof.</w:t>
      </w:r>
      <w:r>
        <w:rPr>
          <w:rStyle w:val="FootnoteReference"/>
        </w:rPr>
        <w:footnoteReference w:id="7"/>
      </w:r>
    </w:p>
    <w:p>
      <w:pPr>
        <w:spacing w:after="115" w:line="265"/>
      </w:pPr>
      <w:r>
        <w:t xml:space="preserve">Scope caveat: shared C0 seeded/FK/privilege checks are accumulating assertions after entry, not a universal pre-write refusal gate for every fixture defect. The closure above concerns the concrete prior standalone precondition-before-seed bug; it must not be advertised as a general-purpose safe runner.</w:t>
      </w:r>
    </w:p>
    <w:p>
      <w:r>
        <w:br w:type="page"/>
      </w:r>
    </w:p>
    <w:p>
      <w:pPr>
        <w:pStyle w:val="Heading1"/>
      </w:pPr>
      <w:r>
        <w:t xml:space="preserve">Retained evidence applicability</w:t>
      </w:r>
    </w:p>
    <w:p>
      <w:pPr>
        <w:spacing w:after="115" w:line="265"/>
      </w:pPr>
      <w:r>
        <w:t xml:space="preserve">Checkpoint manifests independently match 22/22 and 23/23 entries without self-inclusion. Restored current verifier, controls, discriminator and message spec match archived copies. The frozen-head offline log records clean56fb/tree79eb, 24 PASS / 0 FAIL, exit0, with current controls/verifier hashes. The earlier 24/0 log is explicitly41f4 plus three dirty entries, not a clean predecessor run.</w:t>
      </w:r>
      <w:r>
        <w:rPr>
          <w:rStyle w:val="FootnoteReference"/>
        </w:rPr>
        <w:footnoteReference w:id="8"/>
      </w:r>
    </w:p>
    <w:p>
      <w:pPr>
        <w:spacing w:after="115" w:line="265"/>
      </w:pPr>
      <w:r>
        <w:t xml:space="preserve">The 17 PASS / 7 FAIL, exit1 negative log is a modified-controls copy with head=n/a and controls hash e60f9523…a6d95, not the pristine41f4 script. Mutant bytes are not separately retained in this checkpoint; their attribution rests on the preserved log, not an independently recovered mutant. The evidence discriminates quoted-message predicates only; it proves neither DB behavior nor pre-seed refusal. Both original B1 fragments were independently checked against the real log.</w:t>
      </w:r>
      <w:r>
        <w:rPr>
          <w:rStyle w:val="FootnoteReference"/>
        </w:rPr>
        <w:footnoteReference w:id="9"/>
      </w:r>
    </w:p>
    <w:p>
      <w:pPr>
        <w:spacing w:after="115" w:line="265"/>
      </w:pPr>
      <w:r>
        <w:t xml:space="preserve">Migration/down/guard/bootstrap/package inputs remain equal to b7; verifier changed, and the full harness gains §4b. The old89/0 PG17.6/Prisma6.19.3 run remains attributable historical evidence for unchanged bounded migration, late-failure atomicity, same-session RESET/ROLLBACK and recovery behavior—not a56fb run or proof of the new grant/probe/restore sequence. B1’s real diagnostic is useful, but its aggregate failed and the discriminator was NOTRUN.</w:t>
      </w:r>
      <w:r>
        <w:rPr>
          <w:rStyle w:val="FootnoteReference"/>
        </w:rPr>
        <w:footnoteReference w:id="10"/>
      </w:r>
    </w:p>
    <w:p>
      <w:pPr>
        <w:pStyle w:val="Heading2"/>
      </w:pPr>
      <w:r>
        <w:t xml:space="preserve">Guard and recovery remain conditional</w:t>
      </w:r>
    </w:p>
    <w:p>
      <w:pPr>
        <w:spacing w:after="115" w:line="265"/>
      </w:pPr>
      <w:r>
        <w:t xml:space="preserve">S1-R2-A-01/-02 and S1-A-03 retain their prior bounded closures. Unchanged guard checks loopback, port/name/confirmation, bounded server metadata, fixed marker/root and role flags before mutation. It identifies a fixture family, not exclusive current ownership. Caller lock assertion and alternate lock path are not independent authorization; no signal-time SQL grant restoration is provided. Fresh parent authorization, actual canonical-lock ownership and verified child cleanup/disposable lifecycle are required.</w:t>
      </w:r>
      <w:r>
        <w:rPr>
          <w:rStyle w:val="FootnoteReference"/>
        </w:rPr>
        <w:footnoteReference w:id="11"/>
      </w:r>
    </w:p>
    <w:p>
      <w:pPr>
        <w:spacing w:after="115" w:line="265"/>
      </w:pPr>
      <w:r>
        <w:t xml:space="preserve">S1-A-01/-02/-05 show no relevant source regression. Down deliberately restores exposure, not containment. S1 transactional direct reapply remains only the proven S1 recovery path; direct revokes do not clear PUBLIC or other-role inherited grants, so new effective-grant drift needs owner-authorized correction and re-verification. No backup/PITR or generic migration recovery claim follows.</w:t>
      </w:r>
      <w:r>
        <w:rPr>
          <w:rStyle w:val="FootnoteReference"/>
        </w:rPr>
        <w:footnoteReference w:id="12"/>
      </w:r>
    </w:p>
    <w:p>
      <w:r>
        <w:br w:type="page"/>
      </w:r>
    </w:p>
    <w:p>
      <w:pPr>
        <w:pStyle w:val="Heading1"/>
      </w:pPr>
      <w:r>
        <w:t xml:space="preserve">DYNAMIC ATTESTATION PENDING</w:t>
      </w:r>
    </w:p>
    <w:p>
      <w:pPr>
        <w:spacing w:after="115" w:line="265"/>
      </w:pPr>
      <w:r>
        <w:t xml:space="preserve">S1-R3-A-E01 remains open. Smallest next evidence: one parent-authorized, serialized exact-successor composition packet, not duplicate reviewer DB runs. This report grants no execution slot.</w:t>
      </w:r>
    </w:p>
    <w:p>
      <w:pPr>
        <w:pStyle w:val="Heading2"/>
      </w:pPr>
      <w:r>
        <w:t xml:space="preserve">Required before additive final applicability attestation</w:t>
      </w:r>
    </w:p>
    <w:p>
      <w:pPr>
        <w:spacing w:after="115" w:line="265"/>
      </w:pPr>
      <w:r>
        <w:t xml:space="preserve">1. Freeze the integrated head/tree and relevant S1 hashes; preserve b7 history and pinned predecessor hash. Bind dependency/toolchain, fixture, wrapper and cleanup identities. Repair/authorize the runner separately; do not inherit a historical slot.</w:t>
      </w:r>
    </w:p>
    <w:p>
      <w:pPr>
        <w:spacing w:after="115" w:line="265"/>
      </w:pPr>
      <w:r>
        <w:t xml:space="preserve">2. Supply real PG17.6 164-parent replay plus candidate165 and actual release-entry-point positive, missing-verifier refusal, catalog drift, late migration failure and recovery exits. Preserve failed attempts; no ledger-only baseline or aggregate-pass substitution.</w:t>
      </w:r>
    </w:p>
    <w:p>
      <w:pPr>
        <w:spacing w:after="115" w:line="265"/>
      </w:pPr>
      <w:r>
        <w:t xml:space="preserve">3. Supply the targeted protected/direct-anon/direct-authenticated/PUBLIC-only TRUNCATE sequence with predecessor false-green, current classified failures, real Prisma C1/C3 exits, restored positives and rollback-only preserved-row evidence. Source-predicted totals47/48 or full131 are expectations, not observations.</w:t>
      </w:r>
    </w:p>
    <w:p>
      <w:pPr>
        <w:spacing w:after="115" w:line="265"/>
      </w:pPr>
      <w:r>
        <w:t xml:space="preserve">4. Preserve child exits, no surviving mutation workers, fixture stop/cleanup and canonical lock ownership through completion. Review final relevant bytes and actual proof in an additive attestation; never retrospectively modify this frozen revision.</w:t>
      </w:r>
      <w:r>
        <w:rPr>
          <w:rStyle w:val="FootnoteReference"/>
        </w:rPr>
        <w:footnoteReference w:id="13"/>
      </w:r>
    </w:p>
    <w:p>
      <w:pPr>
        <w:pStyle w:val="Heading2"/>
      </w:pPr>
      <w:r>
        <w:t xml:space="preserve">Explicitly unsigned conclusions</w:t>
      </w:r>
    </w:p>
    <w:p>
      <w:pPr>
        <w:spacing w:after="115" w:line="265"/>
      </w:pPr>
      <w:r>
        <w:t xml:space="preserve">S1-R3-A-01 behavioral closure; final S1 changed-candidate acceptance; successful complete S1/S2 composition; actual effective deployed privileges or runtime containment; serving-role/caller compatibility; hosted grant/owner facts; PG15 compatibility; backup/restore readiness; global topology or future-object safety; merge/release/activation and customer import acceptance.</w:t>
      </w:r>
    </w:p>
    <w:p>
      <w:pPr>
        <w:spacing w:after="115" w:line="265"/>
      </w:pPr>
      <w:r>
        <w:t xml:space="preserve">S1-A-04/-06 remain external applicability holds. S1-A-07 remains bounded: verifier still drops child namespace/OID before public-name lookup and merely requires at least one attached child, not complete detached/nested/cross-schema topology. SQL-role tests are not HTTP/JWT or deployed-app-client proof. Unchanged source preserves only relevant historical inputs, never overall safety.</w:t>
      </w:r>
      <w:r>
        <w:rPr>
          <w:rStyle w:val="FootnoteReference"/>
        </w:rPr>
        <w:footnoteReference w:id="14"/>
      </w:r>
    </w:p>
    <w:p>
      <w:pPr>
        <w:spacing w:after="115" w:line="265"/>
      </w:pPr>
      <w:r>
        <w:t xml:space="preserve">Disposition owner and private publisher: parent. No majority-vote reconciliation or current-peer conclusion informed this independent frozen assessment.</w:t>
      </w:r>
    </w:p>
    <w:sectPr>
      <w:footerReference w:type="default" r:id="rId7"/>
      <w:pgSz w:w="12240" w:h="15840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S1 R4 · A · revision 1 · Dynamic attestation pending   | 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Exact identity, comparisons, hashes and archived observations — </w:t>
      </w:r>
      <w:hyperlink w:history="1" r:id="rId7xibzxexmeanpkf9aqoku">
        <w:r>
          <w:rPr>
            <w:rStyle w:val="Hyperlink"/>
            <w:sz w:val="18"/>
            <w:szCs w:val="18"/>
          </w:rPr>
          <w:t xml:space="preserve">file:///home/user/workspace/execution/audits/s1-r4-current/a/revision-1/STATIC_EVIDENCE.json</w:t>
        </w:r>
      </w:hyperlink>
    </w:p>
  </w:footnote>
  <w:footnote w:id="2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Read-only Git observations — </w:t>
      </w:r>
      <w:hyperlink w:history="1" r:id="rIdmfhhtsqfjxuyujhgkkwsp">
        <w:r>
          <w:rPr>
            <w:rStyle w:val="Hyperlink"/>
            <w:sz w:val="18"/>
            <w:szCs w:val="18"/>
          </w:rPr>
          <w:t xml:space="preserve">file:///home/user/workspace/execution/audits/s1-r4-current/a/revision-1/STATIC_EVIDENCE.json</w:t>
        </w:r>
      </w:hyperlink>
    </w:p>
  </w:footnote>
  <w:footnote w:id="3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Mandate and bounded acceptance criteria — </w:t>
      </w:r>
      <w:hyperlink w:history="1" r:id="rIdq8lkqk7lymsyq1gk2hyrx">
        <w:r>
          <w:rPr>
            <w:rStyle w:val="Hyperlink"/>
            <w:sz w:val="18"/>
            <w:szCs w:val="18"/>
          </w:rPr>
          <w:t xml:space="preserve">file:///home/user/workspace/execution/S1_S3_CONTINUATION_BRIEF.md</w:t>
        </w:r>
      </w:hyperlink>
    </w:p>
  </w:footnote>
  <w:footnote w:id="4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Verifier, lines 122–164 and 225–234 — </w:t>
      </w:r>
      <w:hyperlink w:history="1" r:id="rId-fbn0rt27e-qeop5nszn7">
        <w:r>
          <w:rPr>
            <w:rStyle w:val="Hyperlink"/>
            <w:sz w:val="18"/>
            <w:szCs w:val="18"/>
          </w:rPr>
          <w:t xml:space="preserve">file:///home/user/workspace/initialization/recovered/s1-r4-56fb/prisma/migrations/20261224000000_rls_close_public_exposure/verify.sql</w:t>
        </w:r>
      </w:hyperlink>
    </w:p>
  </w:footnote>
  <w:footnote w:id="5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Shared controls, lines 70–161 — </w:t>
      </w:r>
      <w:hyperlink w:history="1" r:id="rIda0kde2wybxrzxxy9fexee">
        <w:r>
          <w:rPr>
            <w:rStyle w:val="Hyperlink"/>
            <w:sz w:val="18"/>
            <w:szCs w:val="18"/>
          </w:rPr>
          <w:t xml:space="preserve">file:///home/user/workspace/initialization/recovered/s1-r4-56fb/test/db/_support/s1-truncate-controls.sh</w:t>
        </w:r>
      </w:hyperlink>
    </w:p>
  </w:footnote>
  <w:footnote w:id="6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Original B1 C3 diagnostic, line 40 — </w:t>
      </w:r>
      <w:hyperlink w:history="1" r:id="rIdsuwyvtncpg0x1hrar94hg">
        <w:r>
          <w:rPr>
            <w:rStyle w:val="Hyperlink"/>
            <w:sz w:val="18"/>
            <w:szCs w:val="18"/>
          </w:rPr>
          <w:t xml:space="preserve">file:///home/user/workspace/tgp-private-evidence/2026-09-21/remediation/s2-composition/b1-failed/20260922T000811Z/harness/C3.release.log</w:t>
        </w:r>
      </w:hyperlink>
    </w:p>
  </w:footnote>
  <w:footnote w:id="7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Standalone discriminator, lines 95–142 — </w:t>
      </w:r>
      <w:hyperlink w:history="1" r:id="rIdmryy9vgxgnjfehq1o6jij">
        <w:r>
          <w:rPr>
            <w:rStyle w:val="Hyperlink"/>
            <w:sz w:val="18"/>
            <w:szCs w:val="18"/>
          </w:rPr>
          <w:t xml:space="preserve">file:///home/user/workspace/initialization/recovered/s1-r4-56fb/test/db/s1-r4-truncate-discriminator.sh</w:t>
        </w:r>
      </w:hyperlink>
    </w:p>
  </w:footnote>
  <w:footnote w:id="8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Hash and input-attribution record — </w:t>
      </w:r>
      <w:hyperlink w:history="1" r:id="rIdb68kjf4axgycnon-bjyhx">
        <w:r>
          <w:rPr>
            <w:rStyle w:val="Hyperlink"/>
            <w:sz w:val="18"/>
            <w:szCs w:val="18"/>
          </w:rPr>
          <w:t xml:space="preserve">file:///home/user/workspace/execution/audits/s1-r4-current/a/revision-1/STATIC_EVIDENCE.json</w:t>
        </w:r>
      </w:hyperlink>
    </w:p>
  </w:footnote>
  <w:footnote w:id="9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Preserved negative-control observation — </w:t>
      </w:r>
      <w:hyperlink w:history="1" r:id="rIdwury6pqrpxghyxjboa12u">
        <w:r>
          <w:rPr>
            <w:rStyle w:val="Hyperlink"/>
            <w:sz w:val="18"/>
            <w:szCs w:val="18"/>
          </w:rPr>
          <w:t xml:space="preserve">file:///home/user/workspace/tgp-private-evidence/2026-09-21/remediation/s1-r4/checkpoint2-56fb0d22/runs/offline-20260922T002622Z/message-spec-NEGATIVE-unquoted-needles.log</w:t>
        </w:r>
      </w:hyperlink>
    </w:p>
  </w:footnote>
  <w:footnote w:id="10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Historical exact-b7 proof — </w:t>
      </w:r>
      <w:hyperlink w:history="1" r:id="rIdhxnqsfaek9ddjt-agxqhf">
        <w:r>
          <w:rPr>
            <w:rStyle w:val="Hyperlink"/>
            <w:sz w:val="18"/>
            <w:szCs w:val="18"/>
          </w:rPr>
          <w:t xml:space="preserve">file:///home/user/workspace/tgp-private-evidence/2026-09-20/remediation/s1-r3/revision-1/proof-run-04-head-b7d7fe5.log</w:t>
        </w:r>
      </w:hyperlink>
    </w:p>
  </w:footnote>
  <w:footnote w:id="11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Guard, lines 61–187 — </w:t>
      </w:r>
      <w:hyperlink w:history="1" r:id="rId-qfw-riyd5_lceoljbwpg">
        <w:r>
          <w:rPr>
            <w:rStyle w:val="Hyperlink"/>
            <w:sz w:val="18"/>
            <w:szCs w:val="18"/>
          </w:rPr>
          <w:t xml:space="preserve">file:///home/user/workspace/initialization/recovered/s1-r4-56fb/test/db/_support/s1-target-guard.sh</w:t>
        </w:r>
      </w:hyperlink>
    </w:p>
  </w:footnote>
  <w:footnote w:id="12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Migration, lines 144, 200 and 317–338 — </w:t>
      </w:r>
      <w:hyperlink w:history="1" r:id="rIdtm0a82vyaa3mwuuw7qd94">
        <w:r>
          <w:rPr>
            <w:rStyle w:val="Hyperlink"/>
            <w:sz w:val="18"/>
            <w:szCs w:val="18"/>
          </w:rPr>
          <w:t xml:space="preserve">file:///home/user/workspace/initialization/recovered/s1-r4-56fb/prisma/migrations/20261224000000_rls_close_public_exposure/migration.sql</w:t>
        </w:r>
      </w:hyperlink>
    </w:p>
  </w:footnote>
  <w:footnote w:id="13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Current source integration requirements (56fb update supersedes older embedded plan) — </w:t>
      </w:r>
      <w:hyperlink w:history="1" r:id="rIdmfparglqpauudrb5l2yie">
        <w:r>
          <w:rPr>
            <w:rStyle w:val="Hyperlink"/>
            <w:sz w:val="18"/>
            <w:szCs w:val="18"/>
          </w:rPr>
          <w:t xml:space="preserve">file:///home/user/workspace/tgp-private-evidence/2026-09-21/remediation/s1-r4/checkpoint2-56fb0d22/INTEGRATION_FOR_S2.md</w:t>
        </w:r>
      </w:hyperlink>
    </w:p>
  </w:footnote>
  <w:footnote w:id="14">
    <w:p>
      <w:pPr>
        <w:spacing w:after="30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Prior A scope and retained stable limits — </w:t>
      </w:r>
      <w:hyperlink w:history="1" r:id="rIdste0bc-7ldrldt2ewb3ms">
        <w:r>
          <w:rPr>
            <w:rStyle w:val="Hyperlink"/>
            <w:sz w:val="18"/>
            <w:szCs w:val="18"/>
          </w:rPr>
          <w:t xml:space="preserve">file:///home/user/workspace/tgp-private-evidence/2026-09-21/audits/s1-r3/a/REPORT.md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0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FootnoteText">
    <w:name w:val="footnote text"/>
    <w:basedOn w:val="Normal"/>
    <w:pPr>
      <w:spacing w:line="210"/>
    </w:pPr>
    <w:rPr>
      <w:rFonts w:ascii="Arial" w:cs="Arial" w:eastAsia="Arial" w:hAnsi="Arial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7xibzxexmeanpkf9aqoku" Type="http://schemas.openxmlformats.org/officeDocument/2006/relationships/hyperlink" Target="file:///home/user/workspace/execution/audits/s1-r4-current/a/revision-1/STATIC_EVIDENCE.json" TargetMode="External"/><Relationship Id="rIdmfhhtsqfjxuyujhgkkwsp" Type="http://schemas.openxmlformats.org/officeDocument/2006/relationships/hyperlink" Target="file:///home/user/workspace/execution/audits/s1-r4-current/a/revision-1/STATIC_EVIDENCE.json" TargetMode="External"/><Relationship Id="rIdq8lkqk7lymsyq1gk2hyrx" Type="http://schemas.openxmlformats.org/officeDocument/2006/relationships/hyperlink" Target="file:///home/user/workspace/execution/S1_S3_CONTINUATION_BRIEF.md" TargetMode="External"/><Relationship Id="rId-fbn0rt27e-qeop5nszn7" Type="http://schemas.openxmlformats.org/officeDocument/2006/relationships/hyperlink" Target="file:///home/user/workspace/initialization/recovered/s1-r4-56fb/prisma/migrations/20261224000000_rls_close_public_exposure/verify.sql" TargetMode="External"/><Relationship Id="rIda0kde2wybxrzxxy9fexee" Type="http://schemas.openxmlformats.org/officeDocument/2006/relationships/hyperlink" Target="file:///home/user/workspace/initialization/recovered/s1-r4-56fb/test/db/_support/s1-truncate-controls.sh" TargetMode="External"/><Relationship Id="rIdsuwyvtncpg0x1hrar94hg" Type="http://schemas.openxmlformats.org/officeDocument/2006/relationships/hyperlink" Target="file:///home/user/workspace/tgp-private-evidence/2026-09-21/remediation/s2-composition/b1-failed/20260922T000811Z/harness/C3.release.log" TargetMode="External"/><Relationship Id="rIdmryy9vgxgnjfehq1o6jij" Type="http://schemas.openxmlformats.org/officeDocument/2006/relationships/hyperlink" Target="file:///home/user/workspace/initialization/recovered/s1-r4-56fb/test/db/s1-r4-truncate-discriminator.sh" TargetMode="External"/><Relationship Id="rIdb68kjf4axgycnon-bjyhx" Type="http://schemas.openxmlformats.org/officeDocument/2006/relationships/hyperlink" Target="file:///home/user/workspace/execution/audits/s1-r4-current/a/revision-1/STATIC_EVIDENCE.json" TargetMode="External"/><Relationship Id="rIdwury6pqrpxghyxjboa12u" Type="http://schemas.openxmlformats.org/officeDocument/2006/relationships/hyperlink" Target="file:///home/user/workspace/tgp-private-evidence/2026-09-21/remediation/s1-r4/checkpoint2-56fb0d22/runs/offline-20260922T002622Z/message-spec-NEGATIVE-unquoted-needles.log" TargetMode="External"/><Relationship Id="rIdhxnqsfaek9ddjt-agxqhf" Type="http://schemas.openxmlformats.org/officeDocument/2006/relationships/hyperlink" Target="file:///home/user/workspace/tgp-private-evidence/2026-09-20/remediation/s1-r3/revision-1/proof-run-04-head-b7d7fe5.log" TargetMode="External"/><Relationship Id="rId-qfw-riyd5_lceoljbwpg" Type="http://schemas.openxmlformats.org/officeDocument/2006/relationships/hyperlink" Target="file:///home/user/workspace/initialization/recovered/s1-r4-56fb/test/db/_support/s1-target-guard.sh" TargetMode="External"/><Relationship Id="rIdtm0a82vyaa3mwuuw7qd94" Type="http://schemas.openxmlformats.org/officeDocument/2006/relationships/hyperlink" Target="file:///home/user/workspace/initialization/recovered/s1-r4-56fb/prisma/migrations/20261224000000_rls_close_public_exposure/migration.sql" TargetMode="External"/><Relationship Id="rIdmfparglqpauudrb5l2yie" Type="http://schemas.openxmlformats.org/officeDocument/2006/relationships/hyperlink" Target="file:///home/user/workspace/tgp-private-evidence/2026-09-21/remediation/s1-r4/checkpoint2-56fb0d22/INTEGRATION_FOR_S2.md" TargetMode="External"/><Relationship Id="rIdste0bc-7ldrldt2ewb3ms" Type="http://schemas.openxmlformats.org/officeDocument/2006/relationships/hyperlink" Target="file:///home/user/workspace/tgp-private-evidence/2026-09-21/audits/s1-r3/a/REPORT.m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R4 — Independent reviewer A — Frozen revision 1</dc:title>
  <dc:creator>Independent reviewer A</dc:creator>
  <dc:description>Narrow source assessment; dynamic attestation pending</dc:description>
  <cp:lastModifiedBy>Un-named</cp:lastModifiedBy>
  <cp:revision>1</cp:revision>
  <dcterms:created xsi:type="dcterms:W3CDTF">2026-09-22T04:41:18.688Z</dcterms:created>
  <dcterms:modified xsi:type="dcterms:W3CDTF">2026-09-22T04:41:18.688Z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