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Bradley Lamitie</w:t>
        <w:tab/>
        <w:tab/>
        <w:tab/>
        <w:tab/>
        <w:tab/>
        <w:tab/>
        <w:tab/>
        <w:t xml:space="preserve">Active Learning Journal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main intent of this active learning module is to solidify our understanding of how to configure a small network with VLANS. This is achieved through repeating the steps we followed in class to configure an identical network in Cisco Packet Tracer.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Topology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Syntax: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(All replaceable parameters are in italics)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230"/>
        <w:gridCol w:w="2010"/>
        <w:tblGridChange w:id="0">
          <w:tblGrid>
            <w:gridCol w:w="3120"/>
            <w:gridCol w:w="4230"/>
            <w:gridCol w:w="2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 (in my own words)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configuration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from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Hostname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desiredHostName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Renames the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Enable password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privilege mode password to be ‘cisco’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to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 synchronous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it so that the console does not create messages while you're typing a new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con </w:t>
            </w:r>
            <w:r w:rsidDel="00000000" w:rsidR="00000000" w:rsidRPr="00000000">
              <w:rPr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configuration mode for console line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Password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console line password to be ‘cisco’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logging in required when accessing router from pc through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Interface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configuration mode to configure fast ethernet 0/0 port.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Ip address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ipAddress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SubnetMask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the ip address and subnet mask for the specified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shutdown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 the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S0/0/0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configuration mode to configure Serial slot 0/0/0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Clock rate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64000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clockrate of the DCE interface to be 64000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interfaces and their stati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ip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ip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Exits configuration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Leaves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mode above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Ip route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networkAddress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SubnetMask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ClosestUsableIPAddress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route in the routers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vty 0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 the first 5 virtual terminal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running-config startup-config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Copys the running configuration to a file that runs on startup.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router to use 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version of rip to version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Network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classical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network to use with RIP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Router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ip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information about the current protocol on your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No Ip route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networkAddress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SubnetMask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ClosestUsableIPAddress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rid of a static route in the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ip int 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interfaces in a shorter format than show interfaces.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Router OSPF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router configuration mode using ospf routing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Network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networkAddress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WildcardSubnetMask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area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areaNumber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Tells OSPF which network to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Router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Executes a command in the appropriate mode and return back to the current mode were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Any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ip ospf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all interfaces ospf is configured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 mode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unicast-routing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Forwards from a source to a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Ipv6 address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ipv6address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SubnetMask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an ipv6 address for a given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Ipv6 route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networkAddress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SubnetMask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ipv6address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a static route for ipv6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router rip ripng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router up in the RIP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rip RIPNG 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 the interface to use ripng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router ospf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the router up in the OSPF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ospf 1 area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Enables the interface to use ospf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router eigrp 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the router up in the EIGRP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eigrp 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Enables the interface to use ospf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::/0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Creates a default static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 exec-timeout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Enables the line to never time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Vtp mode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the device to act as a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Vtp domain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domainName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the 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Vtp password 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the password to 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Vlan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vlanNnumber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Enters the vlan 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Name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Names the vlan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VLan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Switchport mode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the interface as a access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Switchport access vlan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vlanNumber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Selects the vlan that can be accessed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Switchport trunk encapsulation dot1q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only in switch model 3560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Switchport mode trunk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the switchport mode to trunk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Vtp mode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the switch to be the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vlan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all vlans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interface trunk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Shows all interfaces enabled with trunk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vtp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Shows the status of vtp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 mode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3925" cy="245745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Vlans: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816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79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625" cy="1838325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Vlans: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832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164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Trunk interfaces: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95900" cy="25050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1625" cy="192405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335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160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Routing table: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2525" cy="1104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79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4350" cy="635317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630555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Pc3: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91025" cy="431482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Pc4: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466725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 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 didn't have any problems this time.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Worked, What Didn’t?: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Everything worked fine.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7.png"/><Relationship Id="rId10" Type="http://schemas.openxmlformats.org/officeDocument/2006/relationships/image" Target="media/image10.png"/><Relationship Id="rId21" Type="http://schemas.openxmlformats.org/officeDocument/2006/relationships/image" Target="media/image34.png"/><Relationship Id="rId13" Type="http://schemas.openxmlformats.org/officeDocument/2006/relationships/image" Target="media/image29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2.png"/><Relationship Id="rId15" Type="http://schemas.openxmlformats.org/officeDocument/2006/relationships/image" Target="media/image15.png"/><Relationship Id="rId14" Type="http://schemas.openxmlformats.org/officeDocument/2006/relationships/image" Target="media/image30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image" Target="media/image27.png"/><Relationship Id="rId19" Type="http://schemas.openxmlformats.org/officeDocument/2006/relationships/image" Target="media/image33.png"/><Relationship Id="rId6" Type="http://schemas.openxmlformats.org/officeDocument/2006/relationships/image" Target="media/image21.png"/><Relationship Id="rId18" Type="http://schemas.openxmlformats.org/officeDocument/2006/relationships/image" Target="media/image20.png"/><Relationship Id="rId7" Type="http://schemas.openxmlformats.org/officeDocument/2006/relationships/image" Target="media/image24.png"/><Relationship Id="rId8" Type="http://schemas.openxmlformats.org/officeDocument/2006/relationships/image" Target="media/image11.png"/></Relationships>
</file>