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509" w:rsidRDefault="005C72BE">
      <w:r>
        <w:t xml:space="preserve">Bradley </w:t>
      </w:r>
      <w:proofErr w:type="spellStart"/>
      <w:r>
        <w:t>Lamitie</w:t>
      </w:r>
      <w:proofErr w:type="spellEnd"/>
    </w:p>
    <w:p w:rsidR="005C72BE" w:rsidRDefault="005C72BE">
      <w:r>
        <w:t>Assigned on 9/13/2016</w:t>
      </w:r>
    </w:p>
    <w:p w:rsidR="005C72BE" w:rsidRDefault="005C72BE">
      <w:r>
        <w:t>Due on 9/20/2016</w:t>
      </w:r>
    </w:p>
    <w:p w:rsidR="005C72BE" w:rsidRDefault="005C72BE">
      <w:r>
        <w:t>Data Communications Thought Questions 3-1 to 3-6</w:t>
      </w:r>
    </w:p>
    <w:p w:rsidR="005C72BE" w:rsidRDefault="005C72BE"/>
    <w:p w:rsidR="005C72BE" w:rsidRDefault="005C72BE" w:rsidP="005C72BE">
      <w:pPr>
        <w:pStyle w:val="ListParagraph"/>
        <w:numPr>
          <w:ilvl w:val="0"/>
          <w:numId w:val="1"/>
        </w:numPr>
      </w:pPr>
      <w:r>
        <w:t>A)</w:t>
      </w:r>
      <w:r w:rsidR="00E84F67">
        <w:t xml:space="preserve"> For unimportant resources I would use a password protection. I would use a password because it’</w:t>
      </w:r>
      <w:r w:rsidR="000E1F9A">
        <w:t>s easy to remember and</w:t>
      </w:r>
      <w:r w:rsidR="00E84F67">
        <w:t xml:space="preserve"> not </w:t>
      </w:r>
      <w:r w:rsidR="000E1F9A">
        <w:t xml:space="preserve">as intrusive as biometrics. However, I know that passwords can easily be cracked, but because </w:t>
      </w:r>
      <w:proofErr w:type="spellStart"/>
      <w:r w:rsidR="000E1F9A">
        <w:t>im</w:t>
      </w:r>
      <w:proofErr w:type="spellEnd"/>
      <w:r w:rsidR="000E1F9A">
        <w:t xml:space="preserve"> using it for unimportant information I believe it’s okay to use a password. </w:t>
      </w:r>
    </w:p>
    <w:p w:rsidR="000E1F9A" w:rsidRDefault="000E1F9A" w:rsidP="000E1F9A">
      <w:pPr>
        <w:pStyle w:val="ListParagraph"/>
      </w:pPr>
      <w:r>
        <w:t xml:space="preserve">B) For more sensitive resources I would most likely use biometrics as my form of authentication, namely, iris recognition. This form of authentication is hard to replicate, is unique for each person, and is very precise. </w:t>
      </w:r>
    </w:p>
    <w:p w:rsidR="000E1F9A" w:rsidRDefault="000E1F9A" w:rsidP="000E1F9A">
      <w:r>
        <w:t xml:space="preserve">         </w:t>
      </w:r>
      <w:r w:rsidR="003D5EE5">
        <w:t xml:space="preserve">2.  </w:t>
      </w:r>
      <w:r>
        <w:t xml:space="preserve">The promise of newer authentication systems is to have authentication types that are more            </w:t>
      </w:r>
      <w:r>
        <w:tab/>
      </w:r>
      <w:bookmarkStart w:id="0" w:name="_GoBack"/>
      <w:bookmarkEnd w:id="0"/>
      <w:r>
        <w:t xml:space="preserve">precise, unique, are nearly impossible to replicate, and are easily accessible. </w:t>
      </w:r>
    </w:p>
    <w:p w:rsidR="000E1F9A" w:rsidRDefault="000E1F9A" w:rsidP="000E1F9A">
      <w:r>
        <w:t xml:space="preserve">         3. </w:t>
      </w:r>
      <w:r w:rsidR="00ED3979">
        <w:t xml:space="preserve"> Anti-replay is a sub-protocol of IPsec that is part of IETF. It </w:t>
      </w:r>
      <w:r w:rsidR="00AB764C">
        <w:t xml:space="preserve">avoids hackers injecting or making </w:t>
      </w:r>
      <w:r w:rsidR="00AB764C">
        <w:tab/>
        <w:t>changes in packets that travel from a source to a destination</w:t>
      </w:r>
      <w:r w:rsidR="003D5EE5">
        <w:t xml:space="preserve">. By sequencing </w:t>
      </w:r>
      <w:r w:rsidR="00AB764C">
        <w:t xml:space="preserve">packets if a </w:t>
      </w:r>
      <w:r w:rsidR="00AB764C">
        <w:tab/>
        <w:t>packet</w:t>
      </w:r>
      <w:r w:rsidR="003D5EE5">
        <w:tab/>
      </w:r>
      <w:r w:rsidR="003D5EE5">
        <w:tab/>
      </w:r>
      <w:r w:rsidR="00AB764C">
        <w:t xml:space="preserve">isn’t within an expected range the packet will be dropped (Fortinet, 2016).  </w:t>
      </w:r>
    </w:p>
    <w:p w:rsidR="00AB764C" w:rsidRDefault="00AB764C" w:rsidP="000E1F9A">
      <w:r>
        <w:t xml:space="preserve">         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1441"/>
        <w:gridCol w:w="3235"/>
      </w:tblGrid>
      <w:tr w:rsidR="00AB764C" w:rsidTr="00AB764C">
        <w:tc>
          <w:tcPr>
            <w:tcW w:w="1075" w:type="dxa"/>
          </w:tcPr>
          <w:p w:rsidR="00AB764C" w:rsidRDefault="00AB764C" w:rsidP="000E1F9A">
            <w:r>
              <w:t>Rule</w:t>
            </w:r>
          </w:p>
        </w:tc>
        <w:tc>
          <w:tcPr>
            <w:tcW w:w="3599" w:type="dxa"/>
          </w:tcPr>
          <w:p w:rsidR="00AB764C" w:rsidRDefault="00AB764C" w:rsidP="000E1F9A">
            <w:r>
              <w:t>Destination IP Address or Range</w:t>
            </w:r>
          </w:p>
        </w:tc>
        <w:tc>
          <w:tcPr>
            <w:tcW w:w="1441" w:type="dxa"/>
          </w:tcPr>
          <w:p w:rsidR="00AB764C" w:rsidRDefault="00AB764C" w:rsidP="000E1F9A">
            <w:r>
              <w:t>Service</w:t>
            </w:r>
          </w:p>
        </w:tc>
        <w:tc>
          <w:tcPr>
            <w:tcW w:w="3235" w:type="dxa"/>
          </w:tcPr>
          <w:p w:rsidR="00AB764C" w:rsidRDefault="00AB764C" w:rsidP="000E1F9A">
            <w:r>
              <w:t>Action</w:t>
            </w:r>
          </w:p>
        </w:tc>
      </w:tr>
      <w:tr w:rsidR="00AB764C" w:rsidTr="00AB764C">
        <w:tc>
          <w:tcPr>
            <w:tcW w:w="1075" w:type="dxa"/>
          </w:tcPr>
          <w:p w:rsidR="00AB764C" w:rsidRDefault="00AB764C" w:rsidP="000E1F9A">
            <w:r>
              <w:t>1</w:t>
            </w:r>
          </w:p>
        </w:tc>
        <w:tc>
          <w:tcPr>
            <w:tcW w:w="3599" w:type="dxa"/>
          </w:tcPr>
          <w:p w:rsidR="00AB764C" w:rsidRDefault="00AB764C" w:rsidP="000E1F9A">
            <w:r>
              <w:t>ALL</w:t>
            </w:r>
          </w:p>
        </w:tc>
        <w:tc>
          <w:tcPr>
            <w:tcW w:w="1441" w:type="dxa"/>
          </w:tcPr>
          <w:p w:rsidR="00AB764C" w:rsidRDefault="00AB764C" w:rsidP="000E1F9A">
            <w:r>
              <w:t>25</w:t>
            </w:r>
          </w:p>
        </w:tc>
        <w:tc>
          <w:tcPr>
            <w:tcW w:w="3235" w:type="dxa"/>
          </w:tcPr>
          <w:p w:rsidR="00AB764C" w:rsidRDefault="00AB764C" w:rsidP="000E1F9A">
            <w:r>
              <w:t>Allow Connection</w:t>
            </w:r>
          </w:p>
        </w:tc>
      </w:tr>
      <w:tr w:rsidR="00AB764C" w:rsidTr="00AB764C">
        <w:tc>
          <w:tcPr>
            <w:tcW w:w="1075" w:type="dxa"/>
          </w:tcPr>
          <w:p w:rsidR="00AB764C" w:rsidRDefault="00AB764C" w:rsidP="000E1F9A">
            <w:r>
              <w:t>2</w:t>
            </w:r>
          </w:p>
        </w:tc>
        <w:tc>
          <w:tcPr>
            <w:tcW w:w="3599" w:type="dxa"/>
          </w:tcPr>
          <w:p w:rsidR="00AB764C" w:rsidRDefault="00AB764C" w:rsidP="000E1F9A">
            <w:r>
              <w:t>10.47.122.79</w:t>
            </w:r>
          </w:p>
        </w:tc>
        <w:tc>
          <w:tcPr>
            <w:tcW w:w="1441" w:type="dxa"/>
          </w:tcPr>
          <w:p w:rsidR="00AB764C" w:rsidRDefault="00AB764C" w:rsidP="000E1F9A">
            <w:r>
              <w:t>80</w:t>
            </w:r>
          </w:p>
        </w:tc>
        <w:tc>
          <w:tcPr>
            <w:tcW w:w="3235" w:type="dxa"/>
          </w:tcPr>
          <w:p w:rsidR="00AB764C" w:rsidRDefault="00AB764C" w:rsidP="000E1F9A">
            <w:r>
              <w:t>Allow Connection</w:t>
            </w:r>
          </w:p>
        </w:tc>
      </w:tr>
      <w:tr w:rsidR="005A7EDA" w:rsidTr="00AB764C">
        <w:tc>
          <w:tcPr>
            <w:tcW w:w="1075" w:type="dxa"/>
          </w:tcPr>
          <w:p w:rsidR="005A7EDA" w:rsidRDefault="005A7EDA" w:rsidP="000E1F9A">
            <w:r>
              <w:t>3</w:t>
            </w:r>
          </w:p>
        </w:tc>
        <w:tc>
          <w:tcPr>
            <w:tcW w:w="3599" w:type="dxa"/>
          </w:tcPr>
          <w:p w:rsidR="005A7EDA" w:rsidRDefault="005A7EDA" w:rsidP="000E1F9A">
            <w:r>
              <w:t>10.32.67.112</w:t>
            </w:r>
          </w:p>
        </w:tc>
        <w:tc>
          <w:tcPr>
            <w:tcW w:w="1441" w:type="dxa"/>
          </w:tcPr>
          <w:p w:rsidR="005A7EDA" w:rsidRDefault="005A7EDA" w:rsidP="000E1F9A">
            <w:r>
              <w:t>21</w:t>
            </w:r>
          </w:p>
        </w:tc>
        <w:tc>
          <w:tcPr>
            <w:tcW w:w="3235" w:type="dxa"/>
          </w:tcPr>
          <w:p w:rsidR="005A7EDA" w:rsidRDefault="005A7EDA" w:rsidP="000E1F9A">
            <w:r>
              <w:t>Allow Connection</w:t>
            </w:r>
          </w:p>
        </w:tc>
      </w:tr>
      <w:tr w:rsidR="00AB764C" w:rsidTr="00AB764C">
        <w:tc>
          <w:tcPr>
            <w:tcW w:w="1075" w:type="dxa"/>
          </w:tcPr>
          <w:p w:rsidR="00AB764C" w:rsidRDefault="00AB764C" w:rsidP="000E1F9A">
            <w:r>
              <w:t>5</w:t>
            </w:r>
          </w:p>
        </w:tc>
        <w:tc>
          <w:tcPr>
            <w:tcW w:w="3599" w:type="dxa"/>
          </w:tcPr>
          <w:p w:rsidR="00AB764C" w:rsidRDefault="00AB764C" w:rsidP="000E1F9A">
            <w:r>
              <w:t>ALL</w:t>
            </w:r>
          </w:p>
        </w:tc>
        <w:tc>
          <w:tcPr>
            <w:tcW w:w="1441" w:type="dxa"/>
          </w:tcPr>
          <w:p w:rsidR="00AB764C" w:rsidRDefault="00AB764C" w:rsidP="000E1F9A">
            <w:r>
              <w:t>ALL</w:t>
            </w:r>
          </w:p>
        </w:tc>
        <w:tc>
          <w:tcPr>
            <w:tcW w:w="3235" w:type="dxa"/>
          </w:tcPr>
          <w:p w:rsidR="00AB764C" w:rsidRDefault="00AB764C" w:rsidP="000E1F9A">
            <w:r>
              <w:t>Do not allow connection</w:t>
            </w:r>
          </w:p>
        </w:tc>
      </w:tr>
    </w:tbl>
    <w:p w:rsidR="00AB764C" w:rsidRDefault="00AB764C" w:rsidP="000E1F9A"/>
    <w:p w:rsidR="005A7EDA" w:rsidRDefault="005A7EDA" w:rsidP="000E1F9A">
      <w:r>
        <w:t xml:space="preserve">         5. Private keys are kept secret, and you cannot access the true party’s private key. </w:t>
      </w:r>
      <w:r w:rsidR="00816017">
        <w:t xml:space="preserve">If somehow, the               </w:t>
      </w:r>
      <w:r w:rsidR="00816017">
        <w:tab/>
        <w:t xml:space="preserve">supplicant could get a hold of the private key, they could ‘prove’ themselves as the true party. </w:t>
      </w:r>
    </w:p>
    <w:p w:rsidR="00816017" w:rsidRDefault="00816017" w:rsidP="000E1F9A">
      <w:r>
        <w:t xml:space="preserve">         6.  Espionage is obtaining access of information secretly, without permission of the party who owns       </w:t>
      </w:r>
      <w:r>
        <w:tab/>
        <w:t xml:space="preserve">said information. There can be many purposes of espionage, but the biggest one would have to </w:t>
      </w:r>
      <w:r>
        <w:tab/>
        <w:t>be getting the upper hand, whether it be in business, personal setting, or government.</w:t>
      </w:r>
    </w:p>
    <w:p w:rsidR="00E15A90" w:rsidRDefault="00E15A90" w:rsidP="000E1F9A"/>
    <w:p w:rsidR="00E15A90" w:rsidRDefault="00E15A90" w:rsidP="000E1F9A"/>
    <w:p w:rsidR="00E15A90" w:rsidRDefault="00E15A90" w:rsidP="000E1F9A"/>
    <w:p w:rsidR="00E15A90" w:rsidRDefault="00E15A90" w:rsidP="000E1F9A"/>
    <w:p w:rsidR="00E15A90" w:rsidRDefault="00E15A90" w:rsidP="000E1F9A"/>
    <w:p w:rsidR="00E15A90" w:rsidRDefault="00E15A90" w:rsidP="000E1F9A"/>
    <w:p w:rsidR="00E15A90" w:rsidRDefault="00E15A90" w:rsidP="00E15A90">
      <w:pPr>
        <w:jc w:val="center"/>
        <w:rPr>
          <w:b/>
          <w:u w:val="single"/>
        </w:rPr>
      </w:pPr>
      <w:r w:rsidRPr="00E15A90">
        <w:rPr>
          <w:b/>
          <w:u w:val="single"/>
        </w:rPr>
        <w:lastRenderedPageBreak/>
        <w:t>Citation</w:t>
      </w:r>
    </w:p>
    <w:p w:rsidR="00E15A90" w:rsidRPr="00E15A90" w:rsidRDefault="00E15A90" w:rsidP="00E15A90">
      <w:pPr>
        <w:jc w:val="center"/>
        <w:rPr>
          <w:b/>
          <w:u w:val="single"/>
        </w:rPr>
      </w:pPr>
      <w:r>
        <w:rPr>
          <w:rFonts w:ascii="Liberation Sans" w:hAnsi="Liberation Sans" w:cs="Liberation Sans"/>
          <w:color w:val="000000"/>
          <w:sz w:val="21"/>
          <w:szCs w:val="21"/>
          <w:shd w:val="clear" w:color="auto" w:fill="D4EAFF"/>
        </w:rPr>
        <w:t>"Fortinet Knowledge Base - View Document."</w:t>
      </w:r>
      <w:r>
        <w:rPr>
          <w:rStyle w:val="apple-converted-space"/>
          <w:rFonts w:ascii="Liberation Sans" w:hAnsi="Liberation Sans" w:cs="Liberation Sans"/>
          <w:color w:val="000000"/>
          <w:sz w:val="21"/>
          <w:szCs w:val="21"/>
          <w:shd w:val="clear" w:color="auto" w:fill="D4EAFF"/>
        </w:rPr>
        <w:t> </w:t>
      </w:r>
      <w:r>
        <w:rPr>
          <w:rFonts w:ascii="Liberation Sans" w:hAnsi="Liberation Sans" w:cs="Liberation Sans"/>
          <w:i/>
          <w:iCs/>
          <w:color w:val="000000"/>
          <w:sz w:val="21"/>
          <w:szCs w:val="21"/>
          <w:shd w:val="clear" w:color="auto" w:fill="D4EAFF"/>
        </w:rPr>
        <w:t>Fortinet Knowledge Base - View Document</w:t>
      </w:r>
      <w:r>
        <w:rPr>
          <w:rFonts w:ascii="Liberation Sans" w:hAnsi="Liberation Sans" w:cs="Liberation Sans"/>
          <w:color w:val="000000"/>
          <w:sz w:val="21"/>
          <w:szCs w:val="21"/>
          <w:shd w:val="clear" w:color="auto" w:fill="D4EAFF"/>
        </w:rPr>
        <w:t xml:space="preserve">. Fortinet, </w:t>
      </w:r>
      <w:proofErr w:type="spellStart"/>
      <w:r>
        <w:rPr>
          <w:rFonts w:ascii="Liberation Sans" w:hAnsi="Liberation Sans" w:cs="Liberation Sans"/>
          <w:color w:val="000000"/>
          <w:sz w:val="21"/>
          <w:szCs w:val="21"/>
          <w:shd w:val="clear" w:color="auto" w:fill="D4EAFF"/>
        </w:rPr>
        <w:t>n.d.</w:t>
      </w:r>
      <w:proofErr w:type="spellEnd"/>
      <w:r>
        <w:rPr>
          <w:rFonts w:ascii="Liberation Sans" w:hAnsi="Liberation Sans" w:cs="Liberation Sans"/>
          <w:color w:val="000000"/>
          <w:sz w:val="21"/>
          <w:szCs w:val="21"/>
          <w:shd w:val="clear" w:color="auto" w:fill="D4EAFF"/>
        </w:rPr>
        <w:t xml:space="preserve"> Web. 20 Sept. 2016.</w:t>
      </w:r>
    </w:p>
    <w:sectPr w:rsidR="00E15A90" w:rsidRPr="00E1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6745"/>
    <w:multiLevelType w:val="hybridMultilevel"/>
    <w:tmpl w:val="60EE2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BE"/>
    <w:rsid w:val="000E1F9A"/>
    <w:rsid w:val="003D5EE5"/>
    <w:rsid w:val="004A702A"/>
    <w:rsid w:val="005A7EDA"/>
    <w:rsid w:val="005C72BE"/>
    <w:rsid w:val="005D1509"/>
    <w:rsid w:val="00816017"/>
    <w:rsid w:val="00AB764C"/>
    <w:rsid w:val="00E15247"/>
    <w:rsid w:val="00E15A90"/>
    <w:rsid w:val="00E84F67"/>
    <w:rsid w:val="00ED3979"/>
    <w:rsid w:val="00F7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52EF"/>
  <w15:chartTrackingRefBased/>
  <w15:docId w15:val="{7BA55504-48C6-42FC-BACC-1EDEEF9D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2BE"/>
    <w:pPr>
      <w:ind w:left="720"/>
      <w:contextualSpacing/>
    </w:pPr>
  </w:style>
  <w:style w:type="table" w:styleId="TableGrid">
    <w:name w:val="Table Grid"/>
    <w:basedOn w:val="TableNormal"/>
    <w:uiPriority w:val="39"/>
    <w:rsid w:val="00AB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6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01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1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4</cp:revision>
  <cp:lastPrinted>2016-09-20T16:10:00Z</cp:lastPrinted>
  <dcterms:created xsi:type="dcterms:W3CDTF">2016-09-20T14:54:00Z</dcterms:created>
  <dcterms:modified xsi:type="dcterms:W3CDTF">2016-09-20T16:13:00Z</dcterms:modified>
</cp:coreProperties>
</file>