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Exam Review</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MIS</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Data, information, and knowledge</w:t>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MIS and the five-components model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SAD</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Elements of SAD process and skills</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Purpose and phases of SDLC (activities and problems associated with different stages)</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Purpose and major elements of OOSD (classes, objects, attributes, behaviors)</w:t>
      </w:r>
    </w:p>
    <w:p w:rsidR="00000000" w:rsidDel="00000000" w:rsidP="00000000" w:rsidRDefault="00000000" w:rsidRPr="00000000">
      <w:pPr>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Differences between system design methodologies (structure, RAD, agile)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Determining Requirements and Business Process Modeling</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Purpose of determining requirements/differences between requirements strategies (BPA, BPI, BPR)</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Functional versus non-functional requirements</w:t>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Purpose and benefits of use cases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Hardware and Software</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Components of a computer system </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Hardware: storage (DRAM, hard drive/disk, RAID); general functions of motherboard and CPU</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Software: BIOS, purpose/functions of operating systems, definition/uses of firmware </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Differences between general purpose computers (PC) and servers</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Client-server model (this also relates to Data Communication class)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Data Communication</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Components of a LAN and WAN  </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How does data/information travel over networks (LAN, WAN, Internet)?</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NIC</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MAC/IP addresses</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OSI/TCP/IP:</w:t>
      </w:r>
    </w:p>
    <w:p w:rsidR="00000000" w:rsidDel="00000000" w:rsidP="00000000" w:rsidRDefault="00000000" w:rsidRPr="00000000">
      <w:pPr>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hanging="360"/>
        <w:contextualSpacing w:val="1"/>
        <w:rPr>
          <w:b w:val="0"/>
          <w:sz w:val="24"/>
          <w:szCs w:val="24"/>
        </w:rPr>
      </w:pPr>
      <w:r w:rsidDel="00000000" w:rsidR="00000000" w:rsidRPr="00000000">
        <w:rPr>
          <w:rFonts w:ascii="Times New Roman" w:cs="Times New Roman" w:eastAsia="Times New Roman" w:hAnsi="Times New Roman"/>
          <w:b w:val="0"/>
          <w:sz w:val="24"/>
          <w:szCs w:val="24"/>
          <w:rtl w:val="0"/>
        </w:rPr>
        <w:t xml:space="preserve">Major communication protocols and elements as discussed in class</w:t>
      </w:r>
    </w:p>
    <w:p w:rsidR="00000000" w:rsidDel="00000000" w:rsidP="00000000" w:rsidRDefault="00000000" w:rsidRPr="00000000">
      <w:pPr>
        <w:numPr>
          <w:ilvl w:val="1"/>
          <w:numId w:val="4"/>
        </w:numPr>
        <w:pBdr>
          <w:top w:space="0" w:sz="0" w:val="nil"/>
          <w:left w:space="0" w:sz="0" w:val="nil"/>
          <w:bottom w:space="0" w:sz="0" w:val="nil"/>
          <w:right w:space="0" w:sz="0" w:val="nil"/>
          <w:between w:space="0" w:sz="0" w:val="nil"/>
        </w:pBdr>
        <w:shd w:fill="auto" w:val="clear"/>
        <w:spacing w:after="200" w:before="0" w:line="276" w:lineRule="auto"/>
        <w:ind w:left="1440" w:hanging="360"/>
        <w:contextualSpacing w:val="1"/>
        <w:rPr>
          <w:b w:val="0"/>
          <w:sz w:val="24"/>
          <w:szCs w:val="24"/>
        </w:rPr>
      </w:pPr>
      <w:bookmarkStart w:colFirst="0" w:colLast="0" w:name="_gjdgxs" w:id="0"/>
      <w:bookmarkEnd w:id="0"/>
      <w:r w:rsidDel="00000000" w:rsidR="00000000" w:rsidRPr="00000000">
        <w:rPr>
          <w:rFonts w:ascii="Times New Roman" w:cs="Times New Roman" w:eastAsia="Times New Roman" w:hAnsi="Times New Roman"/>
          <w:b w:val="0"/>
          <w:sz w:val="24"/>
          <w:szCs w:val="24"/>
          <w:rtl w:val="0"/>
        </w:rPr>
        <w:t xml:space="preserve">Primary focus on Application, Transport, Internet/Network, and Data Link layers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material we did not fully review in class due to limitations from snow closings, but there are two exam questions on this content. Please review assigned reading materials and refer to the power point slides posted in your iLearn Resources folder.</w:t>
      </w:r>
    </w:p>
    <w:sectPr>
      <w:pgSz w:h="15840" w:w="12240"/>
      <w:pgMar w:bottom="720" w:top="720" w:left="720" w:right="72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