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0F7173"/>
          <w:sz w:val="52"/>
        </w:rPr>
        <w:t>✦ SEQUINS</w:t>
      </w:r>
    </w:p>
    <w:p>
      <w:pPr>
        <w:spacing w:after="40"/>
        <w:jc w:val="center"/>
      </w:pPr>
      <w:r>
        <w:rPr>
          <w:rFonts w:ascii="Arial" w:hAnsi="Arial"/>
          <w:b/>
          <w:color w:val="272932"/>
          <w:sz w:val="28"/>
        </w:rPr>
        <w:t>Six-Week Launch Plan</w:t>
      </w:r>
    </w:p>
    <w:p>
      <w:pPr>
        <w:spacing w:after="20"/>
        <w:jc w:val="center"/>
      </w:pPr>
      <w:r>
        <w:rPr>
          <w:rFonts w:ascii="Arial" w:hAnsi="Arial"/>
          <w:color w:val="7A8690"/>
          <w:sz w:val="19"/>
        </w:rPr>
        <w:t>Internal Document  ·  The Bradley Project LLC</w:t>
      </w:r>
    </w:p>
    <w:p>
      <w:pPr>
        <w:spacing w:after="200"/>
        <w:jc w:val="center"/>
      </w:pPr>
      <w:r>
        <w:rPr>
          <w:rFonts w:ascii="Arial" w:hAnsi="Arial"/>
          <w:color w:val="7A8690"/>
          <w:sz w:val="19"/>
        </w:rPr>
        <w:t>Updated Monday, September 7, 2026  ·  Plan runs Sep 14 – Oct 25, 2026</w:t>
      </w:r>
    </w:p>
    <w:p>
      <w:pPr>
        <w:spacing w:before="40" w:after="160"/>
        <w:pBdr>
          <w:bottom w:val="single" w:sz="12" w:space="1" w:color="272932"/>
        </w:pBdr>
      </w:pPr>
    </w:p>
    <w:p>
      <w:pPr>
        <w:spacing w:before="360" w:after="40"/>
      </w:pPr>
      <w:r>
        <w:rPr>
          <w:rFonts w:ascii="Arial" w:hAnsi="Arial"/>
          <w:b/>
          <w:color w:val="0F7173"/>
          <w:sz w:val="30"/>
        </w:rPr>
        <w:t>SESSION LOG — MONDAY, SEPTEMBER 7, 2026</w:t>
      </w:r>
    </w:p>
    <w:p>
      <w:pPr>
        <w:spacing w:before="40" w:after="160"/>
        <w:pBdr>
          <w:bottom w:val="single" w:sz="8" w:space="1" w:color="0F7173"/>
        </w:pBdr>
      </w:pPr>
    </w:p>
    <w:p>
      <w:pPr>
        <w:spacing w:before="0" w:after="120"/>
      </w:pPr>
      <w:r>
        <w:rPr>
          <w:rFonts w:ascii="Arial" w:hAnsi="Arial"/>
          <w:i/>
          <w:color w:val="7A8690"/>
          <w:sz w:val="19"/>
        </w:rPr>
        <w:t>Four planned sprint tasks, plus an unplanned eight-build fight to get binaries onto real hardware. Both platforms now build; iOS is installed and running on device.</w:t>
      </w:r>
    </w:p>
    <w:p>
      <w:pPr>
        <w:spacing w:before="220" w:after="60"/>
      </w:pPr>
      <w:r>
        <w:rPr>
          <w:rFonts w:ascii="Arial" w:hAnsi="Arial"/>
          <w:b/>
          <w:color w:val="0F7173"/>
          <w:sz w:val="21"/>
        </w:rPr>
        <w:t>SPRINT TASKS — ALL SHIPPED</w:t>
      </w:r>
    </w:p>
    <w:p>
      <w:pPr>
        <w:spacing w:after="60"/>
        <w:ind w:left="374" w:hanging="230"/>
      </w:pPr>
      <w:r>
        <w:rPr>
          <w:rFonts w:ascii="Arial" w:hAnsi="Arial"/>
          <w:b/>
          <w:color w:val="0F7173"/>
          <w:sz w:val="21"/>
        </w:rPr>
        <w:t xml:space="preserve">✓  </w:t>
      </w:r>
      <w:r>
        <w:rPr>
          <w:rFonts w:ascii="Arial" w:hAnsi="Arial"/>
          <w:b/>
          <w:color w:val="272932"/>
          <w:sz w:val="21"/>
        </w:rPr>
        <w:t xml:space="preserve">Door check-in QR scanner — </w:t>
      </w:r>
      <w:r>
        <w:rPr>
          <w:rFonts w:ascii="Arial" w:hAnsi="Arial"/>
          <w:color w:val="272932"/>
          <w:sz w:val="21"/>
        </w:rPr>
        <w:t>live camera scanner via expo-camera. Viewfinder overlay, haptic confirmation, 1.5s debounce against double-scans, manual code entry retained as fallback.  (app/event/[id]/checkin.tsx)</w:t>
      </w:r>
    </w:p>
    <w:p>
      <w:pPr>
        <w:spacing w:after="60"/>
        <w:ind w:left="374" w:hanging="230"/>
      </w:pPr>
      <w:r>
        <w:rPr>
          <w:rFonts w:ascii="Arial" w:hAnsi="Arial"/>
          <w:b/>
          <w:color w:val="0F7173"/>
          <w:sz w:val="21"/>
        </w:rPr>
        <w:t xml:space="preserve">✓  </w:t>
      </w:r>
      <w:r>
        <w:rPr>
          <w:rFonts w:ascii="Arial" w:hAnsi="Arial"/>
          <w:b/>
          <w:color w:val="272932"/>
          <w:sz w:val="21"/>
        </w:rPr>
        <w:t xml:space="preserve">Attendee ticket QR — </w:t>
      </w:r>
      <w:r>
        <w:rPr>
          <w:rFonts w:ascii="Arial" w:hAnsi="Arial"/>
          <w:color w:val="272932"/>
          <w:sz w:val="21"/>
        </w:rPr>
        <w:t>offline QR generation with react-native-qrcode-svg, full-screen Apple Wallet–style modal. No network needed at the door.  (app/(tabs)/tickets.tsx)</w:t>
      </w:r>
    </w:p>
    <w:p>
      <w:pPr>
        <w:spacing w:after="60"/>
        <w:ind w:left="374" w:hanging="230"/>
      </w:pPr>
      <w:r>
        <w:rPr>
          <w:rFonts w:ascii="Arial" w:hAnsi="Arial"/>
          <w:b/>
          <w:color w:val="0F7173"/>
          <w:sz w:val="21"/>
        </w:rPr>
        <w:t xml:space="preserve">✓  </w:t>
      </w:r>
      <w:r>
        <w:rPr>
          <w:rFonts w:ascii="Arial" w:hAnsi="Arial"/>
          <w:b/>
          <w:color w:val="272932"/>
          <w:sz w:val="21"/>
        </w:rPr>
        <w:t xml:space="preserve">Beta tester NDA — </w:t>
      </w:r>
      <w:r>
        <w:rPr>
          <w:rFonts w:ascii="Arial" w:hAnsi="Arial"/>
          <w:color w:val="272932"/>
          <w:sz w:val="21"/>
        </w:rPr>
        <w:t>7 sections, Oregon governing law. Ready to send to the beta cohort.  (docs/Beta_NDA_Sequins.docx)</w:t>
      </w:r>
    </w:p>
    <w:p>
      <w:pPr>
        <w:spacing w:after="60"/>
        <w:ind w:left="374" w:hanging="230"/>
      </w:pPr>
      <w:r>
        <w:rPr>
          <w:rFonts w:ascii="Arial" w:hAnsi="Arial"/>
          <w:b/>
          <w:color w:val="0F7173"/>
          <w:sz w:val="21"/>
        </w:rPr>
        <w:t xml:space="preserve">✓  </w:t>
      </w:r>
      <w:r>
        <w:rPr>
          <w:rFonts w:ascii="Arial" w:hAnsi="Arial"/>
          <w:b/>
          <w:color w:val="272932"/>
          <w:sz w:val="21"/>
        </w:rPr>
        <w:t xml:space="preserve">Notification security hardening — </w:t>
      </w:r>
      <w:r>
        <w:rPr>
          <w:rFonts w:ascii="Arial" w:hAnsi="Arial"/>
          <w:color w:val="272932"/>
          <w:sz w:val="21"/>
        </w:rPr>
        <w:t>addNotification() now calls the send-notification Edge Function, which validates the caller JWT, writes with the service-role key, and fans out to Expo Push. The authenticated INSERT policy on notifications was dropped — clients can no longer write notifications directly.</w:t>
      </w:r>
    </w:p>
    <w:p>
      <w:pPr>
        <w:spacing w:before="220" w:after="60"/>
      </w:pPr>
      <w:r>
        <w:rPr>
          <w:rFonts w:ascii="Arial" w:hAnsi="Arial"/>
          <w:b/>
          <w:color w:val="0F7173"/>
          <w:sz w:val="21"/>
        </w:rPr>
        <w:t>BUILD &amp; RELEASE INFRASTRUCTURE — NEW TODAY</w:t>
      </w:r>
    </w:p>
    <w:p>
      <w:pPr>
        <w:spacing w:after="60"/>
        <w:ind w:left="374" w:hanging="230"/>
      </w:pPr>
      <w:r>
        <w:rPr>
          <w:rFonts w:ascii="Arial" w:hAnsi="Arial"/>
          <w:b/>
          <w:color w:val="0F7173"/>
          <w:sz w:val="21"/>
        </w:rPr>
        <w:t xml:space="preserve">✓  </w:t>
      </w:r>
      <w:r>
        <w:rPr>
          <w:rFonts w:ascii="Arial" w:hAnsi="Arial"/>
          <w:b/>
          <w:color w:val="272932"/>
          <w:sz w:val="21"/>
        </w:rPr>
        <w:t xml:space="preserve">Android EAS build — </w:t>
      </w:r>
      <w:r>
        <w:rPr>
          <w:rFonts w:ascii="Arial" w:hAnsi="Arial"/>
          <w:color w:val="272932"/>
          <w:sz w:val="21"/>
        </w:rPr>
        <w:t>green after eight attempts (see Troubleshooting Log).</w:t>
      </w:r>
    </w:p>
    <w:p>
      <w:pPr>
        <w:spacing w:after="60"/>
        <w:ind w:left="374" w:hanging="230"/>
      </w:pPr>
      <w:r>
        <w:rPr>
          <w:rFonts w:ascii="Arial" w:hAnsi="Arial"/>
          <w:b/>
          <w:color w:val="0F7173"/>
          <w:sz w:val="21"/>
        </w:rPr>
        <w:t xml:space="preserve">✓  </w:t>
      </w:r>
      <w:r>
        <w:rPr>
          <w:rFonts w:ascii="Arial" w:hAnsi="Arial"/>
          <w:b/>
          <w:color w:val="272932"/>
          <w:sz w:val="21"/>
        </w:rPr>
        <w:t xml:space="preserve">iOS ad-hoc build — </w:t>
      </w:r>
      <w:r>
        <w:rPr>
          <w:rFonts w:ascii="Arial" w:hAnsi="Arial"/>
          <w:color w:val="272932"/>
          <w:sz w:val="21"/>
        </w:rPr>
        <w:t>built, installed, and launching on registered hardware.</w:t>
      </w:r>
    </w:p>
    <w:p>
      <w:pPr>
        <w:spacing w:after="60"/>
        <w:ind w:left="374" w:hanging="230"/>
      </w:pPr>
      <w:r>
        <w:rPr>
          <w:rFonts w:ascii="Arial" w:hAnsi="Arial"/>
          <w:b/>
          <w:color w:val="0F7173"/>
          <w:sz w:val="21"/>
        </w:rPr>
        <w:t xml:space="preserve">✓  </w:t>
      </w:r>
      <w:r>
        <w:rPr>
          <w:rFonts w:ascii="Arial" w:hAnsi="Arial"/>
          <w:b/>
          <w:color w:val="272932"/>
          <w:sz w:val="21"/>
        </w:rPr>
        <w:t xml:space="preserve">App Store Connect API Key auth — </w:t>
      </w:r>
      <w:r>
        <w:rPr>
          <w:rFonts w:ascii="Arial" w:hAnsi="Arial"/>
          <w:color w:val="272932"/>
          <w:sz w:val="21"/>
        </w:rPr>
        <w:t>replaces Apple ID + password. The 2FA wall that blocked iOS builds is permanently gone, on this and any future machine.</w:t>
      </w:r>
    </w:p>
    <w:p>
      <w:pPr>
        <w:spacing w:after="60"/>
        <w:ind w:left="374" w:hanging="230"/>
      </w:pPr>
      <w:r>
        <w:rPr>
          <w:rFonts w:ascii="Arial" w:hAnsi="Arial"/>
          <w:b/>
          <w:color w:val="0F7173"/>
          <w:sz w:val="21"/>
        </w:rPr>
        <w:t xml:space="preserve">✓  </w:t>
      </w:r>
      <w:r>
        <w:rPr>
          <w:rFonts w:ascii="Arial" w:hAnsi="Arial"/>
          <w:b/>
          <w:color w:val="272932"/>
          <w:sz w:val="21"/>
        </w:rPr>
        <w:t xml:space="preserve">Apple Distribution Certificate + Ad Hoc profile — </w:t>
      </w:r>
      <w:r>
        <w:rPr>
          <w:rFonts w:ascii="Arial" w:hAnsi="Arial"/>
          <w:color w:val="272932"/>
          <w:sz w:val="21"/>
        </w:rPr>
        <w:t>generated and active through Sep 7, 2027. Profile has the test iPhone UDID provisioned.</w:t>
      </w:r>
    </w:p>
    <w:p>
      <w:pPr>
        <w:spacing w:after="60"/>
        <w:ind w:left="374" w:hanging="230"/>
      </w:pPr>
      <w:r>
        <w:rPr>
          <w:rFonts w:ascii="Arial" w:hAnsi="Arial"/>
          <w:b/>
          <w:color w:val="0F7173"/>
          <w:sz w:val="21"/>
        </w:rPr>
        <w:t xml:space="preserve">✓  </w:t>
      </w:r>
      <w:r>
        <w:rPr>
          <w:rFonts w:ascii="Arial" w:hAnsi="Arial"/>
          <w:b/>
          <w:color w:val="272932"/>
          <w:sz w:val="21"/>
        </w:rPr>
        <w:t xml:space="preserve">APNs push key — </w:t>
      </w:r>
      <w:r>
        <w:rPr>
          <w:rFonts w:ascii="Arial" w:hAnsi="Arial"/>
          <w:color w:val="272932"/>
          <w:sz w:val="21"/>
        </w:rPr>
        <w:t>generated. One key covers all apps on the account; Apple caps you at two, so reuse this one.</w:t>
      </w:r>
    </w:p>
    <w:p>
      <w:pPr>
        <w:spacing w:after="60"/>
        <w:ind w:left="374" w:hanging="230"/>
      </w:pPr>
      <w:r>
        <w:rPr>
          <w:rFonts w:ascii="Arial" w:hAnsi="Arial"/>
          <w:b/>
          <w:color w:val="0F7173"/>
          <w:sz w:val="21"/>
        </w:rPr>
        <w:t xml:space="preserve">✓  </w:t>
      </w:r>
      <w:r>
        <w:rPr>
          <w:rFonts w:ascii="Arial" w:hAnsi="Arial"/>
          <w:b/>
          <w:color w:val="272932"/>
          <w:sz w:val="21"/>
        </w:rPr>
        <w:t xml:space="preserve">EAS environment variables — </w:t>
      </w:r>
      <w:r>
        <w:rPr>
          <w:rFonts w:ascii="Arial" w:hAnsi="Arial"/>
          <w:color w:val="272932"/>
          <w:sz w:val="21"/>
        </w:rPr>
        <w:t>SENTRY_AUTH_TOKEN plus the three EXPO_PUBLIC_* values now live in EAS and inject at build time.</w:t>
      </w:r>
    </w:p>
    <w:p>
      <w:pPr>
        <w:spacing w:before="360" w:after="40"/>
      </w:pPr>
      <w:r>
        <w:rPr>
          <w:rFonts w:ascii="Arial" w:hAnsi="Arial"/>
          <w:b/>
          <w:color w:val="0F7173"/>
          <w:sz w:val="30"/>
        </w:rPr>
        <w:t>OPEN BACKLOG — FOUND IN DEVICE TESTING</w:t>
      </w:r>
    </w:p>
    <w:p>
      <w:pPr>
        <w:spacing w:before="40" w:after="160"/>
        <w:pBdr>
          <w:bottom w:val="single" w:sz="8" w:space="1" w:color="0F7173"/>
        </w:pBdr>
      </w:pPr>
    </w:p>
    <w:p>
      <w:pPr>
        <w:spacing w:before="0" w:after="120"/>
      </w:pPr>
      <w:r>
        <w:rPr>
          <w:rFonts w:ascii="Arial" w:hAnsi="Arial"/>
          <w:i/>
          <w:color w:val="7A8690"/>
          <w:sz w:val="19"/>
        </w:rPr>
        <w:t>Both surfaced within minutes of the first real install. Scheduled into Week 1 and Week 2.</w:t>
      </w:r>
    </w:p>
    <w:p>
      <w:pPr>
        <w:spacing w:before="220" w:after="60"/>
      </w:pPr>
      <w:r>
        <w:rPr>
          <w:rFonts w:ascii="Arial" w:hAnsi="Arial"/>
          <w:b/>
          <w:color w:val="F05D5E"/>
          <w:sz w:val="21"/>
        </w:rPr>
        <w:t>1.  SIGNUP CONFIRMATION EMAIL NEVER ARRIVES</w:t>
      </w:r>
    </w:p>
    <w:p>
      <w:pPr>
        <w:spacing w:after="60"/>
        <w:ind w:left="374" w:hanging="230"/>
      </w:pPr>
      <w:r>
        <w:rPr>
          <w:rFonts w:ascii="Arial" w:hAnsi="Arial"/>
          <w:b/>
          <w:color w:val="F05D5E"/>
          <w:sz w:val="21"/>
        </w:rPr>
        <w:t xml:space="preserve">·  </w:t>
      </w:r>
      <w:r>
        <w:rPr>
          <w:rFonts w:ascii="Arial" w:hAnsi="Arial"/>
          <w:b/>
          <w:color w:val="272932"/>
          <w:sz w:val="21"/>
        </w:rPr>
        <w:t xml:space="preserve">Symptom:  </w:t>
      </w:r>
      <w:r>
        <w:rPr>
          <w:rFonts w:ascii="Arial" w:hAnsi="Arial"/>
          <w:color w:val="272932"/>
          <w:sz w:val="21"/>
        </w:rPr>
        <w:t>Creating an account produces no confirmation email. Nothing lands in inbox or spam.</w:t>
      </w:r>
    </w:p>
    <w:p>
      <w:pPr>
        <w:spacing w:after="60"/>
        <w:ind w:left="374" w:hanging="230"/>
      </w:pPr>
      <w:r>
        <w:rPr>
          <w:rFonts w:ascii="Arial" w:hAnsi="Arial"/>
          <w:b/>
          <w:color w:val="F05D5E"/>
          <w:sz w:val="21"/>
        </w:rPr>
        <w:t xml:space="preserve">·  </w:t>
      </w:r>
      <w:r>
        <w:rPr>
          <w:rFonts w:ascii="Arial" w:hAnsi="Arial"/>
          <w:b/>
          <w:color w:val="272932"/>
          <w:sz w:val="21"/>
        </w:rPr>
        <w:t xml:space="preserve">Suspected cause:  </w:t>
      </w:r>
      <w:r>
        <w:rPr>
          <w:rFonts w:ascii="Arial" w:hAnsi="Arial"/>
          <w:color w:val="272932"/>
          <w:sz w:val="21"/>
        </w:rPr>
        <w:t>Supabase's built-in email service is heavily rate-limited and not intended for production traffic. It is the most likely cause, though the redirect URL configuration and the confirm-email toggle both need verifying too.</w:t>
      </w:r>
    </w:p>
    <w:p>
      <w:pPr>
        <w:spacing w:after="60"/>
        <w:ind w:left="374" w:hanging="230"/>
      </w:pPr>
      <w:r>
        <w:rPr>
          <w:rFonts w:ascii="Arial" w:hAnsi="Arial"/>
          <w:b/>
          <w:color w:val="F05D5E"/>
          <w:sz w:val="21"/>
        </w:rPr>
        <w:t xml:space="preserve">·  </w:t>
      </w:r>
      <w:r>
        <w:rPr>
          <w:rFonts w:ascii="Arial" w:hAnsi="Arial"/>
          <w:b/>
          <w:color w:val="272932"/>
          <w:sz w:val="21"/>
        </w:rPr>
        <w:t xml:space="preserve">Impact:  </w:t>
      </w:r>
      <w:r>
        <w:rPr>
          <w:rFonts w:ascii="Arial" w:hAnsi="Arial"/>
          <w:color w:val="272932"/>
          <w:sz w:val="21"/>
        </w:rPr>
        <w:t>Hard blocker for the beta. Testers cannot get past account creation, so nothing downstream can be tested by anyone but us.</w:t>
      </w:r>
    </w:p>
    <w:p>
      <w:pPr>
        <w:spacing w:after="60"/>
        <w:ind w:left="374" w:hanging="230"/>
      </w:pPr>
      <w:r>
        <w:rPr>
          <w:rFonts w:ascii="Arial" w:hAnsi="Arial"/>
          <w:b/>
          <w:color w:val="F05D5E"/>
          <w:sz w:val="21"/>
        </w:rPr>
        <w:t xml:space="preserve">·  </w:t>
      </w:r>
      <w:r>
        <w:rPr>
          <w:rFonts w:ascii="Arial" w:hAnsi="Arial"/>
          <w:b/>
          <w:color w:val="272932"/>
          <w:sz w:val="21"/>
        </w:rPr>
        <w:t xml:space="preserve">Fix:  </w:t>
      </w:r>
      <w:r>
        <w:rPr>
          <w:rFonts w:ascii="Arial" w:hAnsi="Arial"/>
          <w:color w:val="272932"/>
          <w:sz w:val="21"/>
        </w:rPr>
        <w:t>Stand up custom SMTP (Resend or SendGrid) against Supabase Auth, confirm sequins:// is in the redirect allow-list, then verify the full round trip on a real address.</w:t>
      </w:r>
    </w:p>
    <w:p>
      <w:pPr>
        <w:spacing w:before="220" w:after="60"/>
      </w:pPr>
      <w:r>
        <w:rPr>
          <w:rFonts w:ascii="Arial" w:hAnsi="Arial"/>
          <w:b/>
          <w:color w:val="D8A47F"/>
          <w:sz w:val="21"/>
        </w:rPr>
        <w:t>2.  ROLE-AWARE NAVIGATION — RETIRE DEAD CONTROLS</w:t>
      </w:r>
    </w:p>
    <w:p>
      <w:pPr>
        <w:spacing w:before="0" w:after="120"/>
      </w:pPr>
      <w:r>
        <w:rPr>
          <w:rFonts w:ascii="Arial" w:hAnsi="Arial"/>
          <w:i/>
          <w:color w:val="7A8690"/>
          <w:sz w:val="19"/>
        </w:rPr>
        <w:t>"If it isn't edible, don't put it on the plate." No control should be visible to a role that cannot use it.</w:t>
      </w:r>
    </w:p>
    <w:p>
      <w:pPr>
        <w:spacing w:after="60"/>
        <w:ind w:left="374" w:hanging="230"/>
      </w:pPr>
      <w:r>
        <w:rPr>
          <w:rFonts w:ascii="Arial" w:hAnsi="Arial"/>
          <w:b/>
          <w:color w:val="D8A47F"/>
          <w:sz w:val="21"/>
        </w:rPr>
        <w:t xml:space="preserve">·  </w:t>
      </w:r>
      <w:r>
        <w:rPr>
          <w:rFonts w:ascii="Arial" w:hAnsi="Arial"/>
          <w:b/>
          <w:color w:val="272932"/>
          <w:sz w:val="21"/>
        </w:rPr>
        <w:t xml:space="preserve">Host —  </w:t>
      </w:r>
      <w:r>
        <w:rPr>
          <w:rFonts w:ascii="Arial" w:hAnsi="Arial"/>
          <w:color w:val="272932"/>
          <w:sz w:val="21"/>
        </w:rPr>
        <w:t>keep the Create flow exactly as it is today.</w:t>
      </w:r>
    </w:p>
    <w:p>
      <w:pPr>
        <w:spacing w:after="60"/>
        <w:ind w:left="374" w:hanging="230"/>
      </w:pPr>
      <w:r>
        <w:rPr>
          <w:rFonts w:ascii="Arial" w:hAnsi="Arial"/>
          <w:b/>
          <w:color w:val="D8A47F"/>
          <w:sz w:val="21"/>
        </w:rPr>
        <w:t xml:space="preserve">·  </w:t>
      </w:r>
      <w:r>
        <w:rPr>
          <w:rFonts w:ascii="Arial" w:hAnsi="Arial"/>
          <w:b/>
          <w:color w:val="272932"/>
          <w:sz w:val="21"/>
        </w:rPr>
        <w:t xml:space="preserve">Talent —  </w:t>
      </w:r>
      <w:r>
        <w:rPr>
          <w:rFonts w:ascii="Arial" w:hAnsi="Arial"/>
          <w:color w:val="272932"/>
          <w:sz w:val="21"/>
        </w:rPr>
        <w:t>replace Create with My Bookings: the events they are booked on, each showing the role they were booked as (DJ, Tip Taker, Cast Member, Host, etc.). The talent_roles data already exists; this is a new consumer of it.</w:t>
      </w:r>
    </w:p>
    <w:p>
      <w:pPr>
        <w:spacing w:after="60"/>
        <w:ind w:left="374" w:hanging="230"/>
      </w:pPr>
      <w:r>
        <w:rPr>
          <w:rFonts w:ascii="Arial" w:hAnsi="Arial"/>
          <w:b/>
          <w:color w:val="D8A47F"/>
          <w:sz w:val="21"/>
        </w:rPr>
        <w:t xml:space="preserve">·  </w:t>
      </w:r>
      <w:r>
        <w:rPr>
          <w:rFonts w:ascii="Arial" w:hAnsi="Arial"/>
          <w:b/>
          <w:color w:val="272932"/>
          <w:sz w:val="21"/>
        </w:rPr>
        <w:t xml:space="preserve">Fan —  </w:t>
      </w:r>
      <w:r>
        <w:rPr>
          <w:rFonts w:ascii="Arial" w:hAnsi="Arial"/>
          <w:color w:val="272932"/>
          <w:sz w:val="21"/>
        </w:rPr>
        <w:t>hide the tab entirely. Not disabled, not greyed out — absent.</w:t>
      </w:r>
    </w:p>
    <w:p>
      <w:pPr>
        <w:spacing w:after="60"/>
        <w:ind w:left="374" w:hanging="230"/>
      </w:pPr>
      <w:r>
        <w:rPr>
          <w:rFonts w:ascii="Arial" w:hAnsi="Arial"/>
          <w:b/>
          <w:color w:val="D8A47F"/>
          <w:sz w:val="21"/>
        </w:rPr>
        <w:t xml:space="preserve">·  </w:t>
      </w:r>
      <w:r>
        <w:rPr>
          <w:rFonts w:ascii="Arial" w:hAnsi="Arial"/>
          <w:b/>
          <w:color w:val="272932"/>
          <w:sz w:val="21"/>
        </w:rPr>
        <w:t xml:space="preserve">Scope note:  </w:t>
      </w:r>
      <w:r>
        <w:rPr>
          <w:rFonts w:ascii="Arial" w:hAnsi="Arial"/>
          <w:color w:val="272932"/>
          <w:sz w:val="21"/>
        </w:rPr>
        <w:t>Also worth auditing every other screen for the same pattern while we are in there, rather than fixing this one tab and leaving siblings behind.</w:t>
      </w:r>
    </w:p>
    <w:p>
      <w:r>
        <w:br w:type="page"/>
      </w:r>
    </w:p>
    <w:p>
      <w:pPr>
        <w:spacing w:before="360" w:after="40"/>
      </w:pPr>
      <w:r>
        <w:rPr>
          <w:rFonts w:ascii="Arial" w:hAnsi="Arial"/>
          <w:b/>
          <w:color w:val="0F7173"/>
          <w:sz w:val="30"/>
        </w:rPr>
        <w:t>THE SIX WEEKS</w:t>
      </w:r>
    </w:p>
    <w:p>
      <w:pPr>
        <w:spacing w:before="40" w:after="160"/>
        <w:pBdr>
          <w:bottom w:val="single" w:sz="8" w:space="1" w:color="0F7173"/>
        </w:pBdr>
      </w:pPr>
    </w:p>
    <w:p>
      <w:pPr>
        <w:spacing w:before="280" w:after="20"/>
      </w:pPr>
      <w:r>
        <w:rPr>
          <w:rFonts w:ascii="Arial" w:hAnsi="Arial"/>
          <w:b/>
          <w:color w:val="0F7173"/>
          <w:sz w:val="26"/>
        </w:rPr>
        <w:t xml:space="preserve">WEEK 1   </w:t>
      </w:r>
      <w:r>
        <w:rPr>
          <w:rFonts w:ascii="Arial" w:hAnsi="Arial"/>
          <w:color w:val="7A8690"/>
          <w:sz w:val="20"/>
        </w:rPr>
        <w:t>Mon Sep 14 – Sun Sep 20</w:t>
      </w:r>
    </w:p>
    <w:p>
      <w:pPr>
        <w:spacing w:after="120"/>
      </w:pPr>
      <w:r>
        <w:rPr>
          <w:rFonts w:ascii="Arial" w:hAnsi="Arial"/>
          <w:b/>
          <w:color w:val="D8A47F"/>
          <w:sz w:val="19"/>
        </w:rPr>
        <w:t xml:space="preserve">Win:  </w:t>
      </w:r>
      <w:r>
        <w:rPr>
          <w:rFonts w:ascii="Arial" w:hAnsi="Arial"/>
          <w:i/>
          <w:color w:val="272932"/>
          <w:sz w:val="19"/>
        </w:rPr>
        <w:t>Store listings exist; testers can actually sign up</w:t>
      </w:r>
    </w:p>
    <w:tbl>
      <w:tblPr>
        <w:tblW w:type="auto" w:w="0"/>
        <w:jc w:val="left"/>
        <w:tblLayout w:type="fixed"/>
        <w:tblLook w:firstColumn="1" w:firstRow="1" w:lastColumn="0" w:lastRow="0" w:noHBand="0" w:noVBand="1" w:val="04A0"/>
      </w:tblPr>
      <w:tblGrid>
        <w:gridCol w:w="4824"/>
        <w:gridCol w:w="4824"/>
      </w:tblGrid>
      <w:tr>
        <w:tc>
          <w:tcPr>
            <w:tcW w:type="dxa" w:w="3672"/>
          </w:tcPr>
          <w:p>
            <w:pPr>
              <w:spacing w:after="100"/>
            </w:pPr>
            <w:r>
              <w:rPr>
                <w:rFonts w:ascii="Arial" w:hAnsi="Arial"/>
                <w:b/>
                <w:color w:val="272932"/>
                <w:sz w:val="19"/>
              </w:rPr>
              <w:t>☐  Create the App Store Connect listing</w:t>
            </w:r>
          </w:p>
        </w:tc>
        <w:tc>
          <w:tcPr>
            <w:tcW w:type="dxa" w:w="6264"/>
          </w:tcPr>
          <w:p>
            <w:pPr>
              <w:spacing w:after="100"/>
            </w:pPr>
            <w:r>
              <w:rPr>
                <w:rFonts w:ascii="Arial" w:hAnsi="Arial"/>
                <w:color w:val="4A4F5A"/>
                <w:sz w:val="19"/>
              </w:rPr>
              <w:t>Does not exist yet. Blocks TestFlight entirely — nothing reaches a tester until this is done. Metadata is already written in App_Store_Listing_Sequins.docx.</w:t>
            </w:r>
          </w:p>
        </w:tc>
      </w:tr>
      <w:tr>
        <w:tc>
          <w:tcPr>
            <w:tcW w:type="dxa" w:w="3672"/>
          </w:tcPr>
          <w:p>
            <w:pPr>
              <w:spacing w:after="100"/>
            </w:pPr>
            <w:r>
              <w:rPr>
                <w:rFonts w:ascii="Arial" w:hAnsi="Arial"/>
                <w:b/>
                <w:color w:val="272932"/>
                <w:sz w:val="19"/>
              </w:rPr>
              <w:t>☐  Create the Google Play Console listing</w:t>
            </w:r>
          </w:p>
        </w:tc>
        <w:tc>
          <w:tcPr>
            <w:tcW w:type="dxa" w:w="6264"/>
          </w:tcPr>
          <w:p>
            <w:pPr>
              <w:spacing w:after="100"/>
            </w:pPr>
            <w:r>
              <w:rPr>
                <w:rFonts w:ascii="Arial" w:hAnsi="Arial"/>
                <w:color w:val="4A4F5A"/>
                <w:sz w:val="19"/>
              </w:rPr>
              <w:t>Also does not exist. The Android AAB has nowhere to go without it.</w:t>
            </w:r>
          </w:p>
        </w:tc>
      </w:tr>
      <w:tr>
        <w:tc>
          <w:tcPr>
            <w:tcW w:type="dxa" w:w="3672"/>
          </w:tcPr>
          <w:p>
            <w:pPr>
              <w:spacing w:after="100"/>
            </w:pPr>
            <w:r>
              <w:rPr>
                <w:rFonts w:ascii="Arial" w:hAnsi="Arial"/>
                <w:b/>
                <w:color w:val="272932"/>
                <w:sz w:val="19"/>
              </w:rPr>
              <w:t>☐  Fix signup confirmation email</w:t>
            </w:r>
          </w:p>
        </w:tc>
        <w:tc>
          <w:tcPr>
            <w:tcW w:type="dxa" w:w="6264"/>
          </w:tcPr>
          <w:p>
            <w:pPr>
              <w:spacing w:after="100"/>
            </w:pPr>
            <w:r>
              <w:rPr>
                <w:rFonts w:ascii="Arial" w:hAnsi="Arial"/>
                <w:color w:val="4A4F5A"/>
                <w:sz w:val="19"/>
              </w:rPr>
              <w:t>Custom SMTP into Supabase Auth. Backlog item #1 — the beta cannot start while this is broken.</w:t>
            </w:r>
          </w:p>
        </w:tc>
      </w:tr>
      <w:tr>
        <w:tc>
          <w:tcPr>
            <w:tcW w:type="dxa" w:w="3672"/>
          </w:tcPr>
          <w:p>
            <w:pPr>
              <w:spacing w:after="100"/>
            </w:pPr>
            <w:r>
              <w:rPr>
                <w:rFonts w:ascii="Arial" w:hAnsi="Arial"/>
                <w:b/>
                <w:color w:val="272932"/>
                <w:sz w:val="19"/>
              </w:rPr>
              <w:t>☐  Publish Privacy Policy + Terms to the website</w:t>
            </w:r>
          </w:p>
        </w:tc>
        <w:tc>
          <w:tcPr>
            <w:tcW w:type="dxa" w:w="6264"/>
          </w:tcPr>
          <w:p>
            <w:pPr>
              <w:spacing w:after="100"/>
            </w:pPr>
            <w:r>
              <w:rPr>
                <w:rFonts w:ascii="Arial" w:hAnsi="Arial"/>
                <w:color w:val="4A4F5A"/>
                <w:sz w:val="19"/>
              </w:rPr>
              <w:t>Both drafted in docs/. Apple and Google both require live, publicly reachable URLs at submission.</w:t>
            </w:r>
          </w:p>
        </w:tc>
      </w:tr>
      <w:tr>
        <w:tc>
          <w:tcPr>
            <w:tcW w:type="dxa" w:w="3672"/>
          </w:tcPr>
          <w:p>
            <w:pPr>
              <w:spacing w:after="100"/>
            </w:pPr>
            <w:r>
              <w:rPr>
                <w:rFonts w:ascii="Arial" w:hAnsi="Arial"/>
                <w:b/>
                <w:color w:val="272932"/>
                <w:sz w:val="19"/>
              </w:rPr>
              <w:t>☐  Enable leaked-password protection in Supabase</w:t>
            </w:r>
          </w:p>
        </w:tc>
        <w:tc>
          <w:tcPr>
            <w:tcW w:type="dxa" w:w="6264"/>
          </w:tcPr>
          <w:p>
            <w:pPr>
              <w:spacing w:after="100"/>
            </w:pPr>
            <w:r>
              <w:rPr>
                <w:rFonts w:ascii="Arial" w:hAnsi="Arial"/>
                <w:color w:val="4A4F5A"/>
                <w:sz w:val="19"/>
              </w:rPr>
              <w:t>One toggle in the dashboard. Checks credentials against HaveIBeenPwned.</w:t>
            </w:r>
          </w:p>
        </w:tc>
      </w:tr>
    </w:tbl>
    <w:p>
      <w:pPr>
        <w:spacing w:before="280" w:after="20"/>
      </w:pPr>
      <w:r>
        <w:rPr>
          <w:rFonts w:ascii="Arial" w:hAnsi="Arial"/>
          <w:b/>
          <w:color w:val="0F7173"/>
          <w:sz w:val="26"/>
        </w:rPr>
        <w:t xml:space="preserve">WEEK 2   </w:t>
      </w:r>
      <w:r>
        <w:rPr>
          <w:rFonts w:ascii="Arial" w:hAnsi="Arial"/>
          <w:color w:val="7A8690"/>
          <w:sz w:val="20"/>
        </w:rPr>
        <w:t>Mon Sep 21 – Sun Sep 27</w:t>
      </w:r>
    </w:p>
    <w:p>
      <w:pPr>
        <w:spacing w:after="120"/>
      </w:pPr>
      <w:r>
        <w:rPr>
          <w:rFonts w:ascii="Arial" w:hAnsi="Arial"/>
          <w:b/>
          <w:color w:val="D8A47F"/>
          <w:sz w:val="19"/>
        </w:rPr>
        <w:t xml:space="preserve">Win:  </w:t>
      </w:r>
      <w:r>
        <w:rPr>
          <w:rFonts w:ascii="Arial" w:hAnsi="Arial"/>
          <w:i/>
          <w:color w:val="272932"/>
          <w:sz w:val="19"/>
        </w:rPr>
        <w:t>Role-correct UI, first TestFlight build</w:t>
      </w:r>
    </w:p>
    <w:tbl>
      <w:tblPr>
        <w:tblW w:type="auto" w:w="0"/>
        <w:jc w:val="left"/>
        <w:tblLayout w:type="fixed"/>
        <w:tblLook w:firstColumn="1" w:firstRow="1" w:lastColumn="0" w:lastRow="0" w:noHBand="0" w:noVBand="1" w:val="04A0"/>
      </w:tblPr>
      <w:tblGrid>
        <w:gridCol w:w="4824"/>
        <w:gridCol w:w="4824"/>
      </w:tblGrid>
      <w:tr>
        <w:tc>
          <w:tcPr>
            <w:tcW w:type="dxa" w:w="3672"/>
          </w:tcPr>
          <w:p>
            <w:pPr>
              <w:spacing w:after="100"/>
            </w:pPr>
            <w:r>
              <w:rPr>
                <w:rFonts w:ascii="Arial" w:hAnsi="Arial"/>
                <w:b/>
                <w:color w:val="272932"/>
                <w:sz w:val="19"/>
              </w:rPr>
              <w:t>☐  Ship role-aware navigation</w:t>
            </w:r>
          </w:p>
        </w:tc>
        <w:tc>
          <w:tcPr>
            <w:tcW w:type="dxa" w:w="6264"/>
          </w:tcPr>
          <w:p>
            <w:pPr>
              <w:spacing w:after="100"/>
            </w:pPr>
            <w:r>
              <w:rPr>
                <w:rFonts w:ascii="Arial" w:hAnsi="Arial"/>
                <w:color w:val="4A4F5A"/>
                <w:sz w:val="19"/>
              </w:rPr>
              <w:t>Backlog item #2. Host keeps Create, Talent gets My Bookings, Fan loses the tab.</w:t>
            </w:r>
          </w:p>
        </w:tc>
      </w:tr>
      <w:tr>
        <w:tc>
          <w:tcPr>
            <w:tcW w:type="dxa" w:w="3672"/>
          </w:tcPr>
          <w:p>
            <w:pPr>
              <w:spacing w:after="100"/>
            </w:pPr>
            <w:r>
              <w:rPr>
                <w:rFonts w:ascii="Arial" w:hAnsi="Arial"/>
                <w:b/>
                <w:color w:val="272932"/>
                <w:sz w:val="19"/>
              </w:rPr>
              <w:t>☐  Build the Talent bookings screen</w:t>
            </w:r>
          </w:p>
        </w:tc>
        <w:tc>
          <w:tcPr>
            <w:tcW w:type="dxa" w:w="6264"/>
          </w:tcPr>
          <w:p>
            <w:pPr>
              <w:spacing w:after="100"/>
            </w:pPr>
            <w:r>
              <w:rPr>
                <w:rFonts w:ascii="Arial" w:hAnsi="Arial"/>
                <w:color w:val="4A4F5A"/>
                <w:sz w:val="19"/>
              </w:rPr>
              <w:t>Booked events with the role each booking was made under.</w:t>
            </w:r>
          </w:p>
        </w:tc>
      </w:tr>
      <w:tr>
        <w:tc>
          <w:tcPr>
            <w:tcW w:type="dxa" w:w="3672"/>
          </w:tcPr>
          <w:p>
            <w:pPr>
              <w:spacing w:after="100"/>
            </w:pPr>
            <w:r>
              <w:rPr>
                <w:rFonts w:ascii="Arial" w:hAnsi="Arial"/>
                <w:b/>
                <w:color w:val="272932"/>
                <w:sz w:val="19"/>
              </w:rPr>
              <w:t>☐  Audit remaining screens for dead controls</w:t>
            </w:r>
          </w:p>
        </w:tc>
        <w:tc>
          <w:tcPr>
            <w:tcW w:type="dxa" w:w="6264"/>
          </w:tcPr>
          <w:p>
            <w:pPr>
              <w:spacing w:after="100"/>
            </w:pPr>
            <w:r>
              <w:rPr>
                <w:rFonts w:ascii="Arial" w:hAnsi="Arial"/>
                <w:color w:val="4A4F5A"/>
                <w:sz w:val="19"/>
              </w:rPr>
              <w:t>Same principle applied everywhere, not just the one tab.</w:t>
            </w:r>
          </w:p>
        </w:tc>
      </w:tr>
      <w:tr>
        <w:tc>
          <w:tcPr>
            <w:tcW w:type="dxa" w:w="3672"/>
          </w:tcPr>
          <w:p>
            <w:pPr>
              <w:spacing w:after="100"/>
            </w:pPr>
            <w:r>
              <w:rPr>
                <w:rFonts w:ascii="Arial" w:hAnsi="Arial"/>
                <w:b/>
                <w:color w:val="272932"/>
                <w:sz w:val="19"/>
              </w:rPr>
              <w:t>☐  Submit the first TestFlight build</w:t>
            </w:r>
          </w:p>
        </w:tc>
        <w:tc>
          <w:tcPr>
            <w:tcW w:type="dxa" w:w="6264"/>
          </w:tcPr>
          <w:p>
            <w:pPr>
              <w:spacing w:after="100"/>
            </w:pPr>
            <w:r>
              <w:rPr>
                <w:rFonts w:ascii="Arial" w:hAnsi="Arial"/>
                <w:color w:val="4A4F5A"/>
                <w:sz w:val="19"/>
              </w:rPr>
              <w:t>Production profile this time, not ad-hoc. No Developer Mode required for testers.</w:t>
            </w:r>
          </w:p>
        </w:tc>
      </w:tr>
      <w:tr>
        <w:tc>
          <w:tcPr>
            <w:tcW w:type="dxa" w:w="3672"/>
          </w:tcPr>
          <w:p>
            <w:pPr>
              <w:spacing w:after="100"/>
            </w:pPr>
            <w:r>
              <w:rPr>
                <w:rFonts w:ascii="Arial" w:hAnsi="Arial"/>
                <w:b/>
                <w:color w:val="272932"/>
                <w:sz w:val="19"/>
              </w:rPr>
              <w:t>☐  Full self-test pass on device</w:t>
            </w:r>
          </w:p>
        </w:tc>
        <w:tc>
          <w:tcPr>
            <w:tcW w:type="dxa" w:w="6264"/>
          </w:tcPr>
          <w:p>
            <w:pPr>
              <w:spacing w:after="100"/>
            </w:pPr>
            <w:r>
              <w:rPr>
                <w:rFonts w:ascii="Arial" w:hAnsi="Arial"/>
                <w:color w:val="4A4F5A"/>
                <w:sz w:val="19"/>
              </w:rPr>
              <w:t>Signup, browse, reserve, pay, ticket QR, door scan — end to end, on hardware.</w:t>
            </w:r>
          </w:p>
        </w:tc>
      </w:tr>
    </w:tbl>
    <w:p>
      <w:pPr>
        <w:spacing w:before="280" w:after="20"/>
      </w:pPr>
      <w:r>
        <w:rPr>
          <w:rFonts w:ascii="Arial" w:hAnsi="Arial"/>
          <w:b/>
          <w:color w:val="0F7173"/>
          <w:sz w:val="26"/>
        </w:rPr>
        <w:t xml:space="preserve">WEEK 3   </w:t>
      </w:r>
      <w:r>
        <w:rPr>
          <w:rFonts w:ascii="Arial" w:hAnsi="Arial"/>
          <w:color w:val="7A8690"/>
          <w:sz w:val="20"/>
        </w:rPr>
        <w:t>Mon Sep 28 – Sun Oct 4</w:t>
      </w:r>
    </w:p>
    <w:p>
      <w:pPr>
        <w:spacing w:after="120"/>
      </w:pPr>
      <w:r>
        <w:rPr>
          <w:rFonts w:ascii="Arial" w:hAnsi="Arial"/>
          <w:b/>
          <w:color w:val="D8A47F"/>
          <w:sz w:val="19"/>
        </w:rPr>
        <w:t xml:space="preserve">Win:  </w:t>
      </w:r>
      <w:r>
        <w:rPr>
          <w:rFonts w:ascii="Arial" w:hAnsi="Arial"/>
          <w:i/>
          <w:color w:val="272932"/>
          <w:sz w:val="19"/>
        </w:rPr>
        <w:t>Real queens using the app</w:t>
      </w:r>
    </w:p>
    <w:tbl>
      <w:tblPr>
        <w:tblW w:type="auto" w:w="0"/>
        <w:jc w:val="left"/>
        <w:tblLayout w:type="fixed"/>
        <w:tblLook w:firstColumn="1" w:firstRow="1" w:lastColumn="0" w:lastRow="0" w:noHBand="0" w:noVBand="1" w:val="04A0"/>
      </w:tblPr>
      <w:tblGrid>
        <w:gridCol w:w="4824"/>
        <w:gridCol w:w="4824"/>
      </w:tblGrid>
      <w:tr>
        <w:tc>
          <w:tcPr>
            <w:tcW w:type="dxa" w:w="3672"/>
          </w:tcPr>
          <w:p>
            <w:pPr>
              <w:spacing w:after="100"/>
            </w:pPr>
            <w:r>
              <w:rPr>
                <w:rFonts w:ascii="Arial" w:hAnsi="Arial"/>
                <w:b/>
                <w:color w:val="272932"/>
                <w:sz w:val="19"/>
              </w:rPr>
              <w:t>☐  Send the NDA to the beta cohort</w:t>
            </w:r>
          </w:p>
        </w:tc>
        <w:tc>
          <w:tcPr>
            <w:tcW w:type="dxa" w:w="6264"/>
          </w:tcPr>
          <w:p>
            <w:pPr>
              <w:spacing w:after="100"/>
            </w:pPr>
            <w:r>
              <w:rPr>
                <w:rFonts w:ascii="Arial" w:hAnsi="Arial"/>
                <w:color w:val="4A4F5A"/>
                <w:sz w:val="19"/>
              </w:rPr>
              <w:t>10–20 performers across Portland, Seattle, Kansas City, St. Petersburg.</w:t>
            </w:r>
          </w:p>
        </w:tc>
      </w:tr>
      <w:tr>
        <w:tc>
          <w:tcPr>
            <w:tcW w:type="dxa" w:w="3672"/>
          </w:tcPr>
          <w:p>
            <w:pPr>
              <w:spacing w:after="100"/>
            </w:pPr>
            <w:r>
              <w:rPr>
                <w:rFonts w:ascii="Arial" w:hAnsi="Arial"/>
                <w:b/>
                <w:color w:val="272932"/>
                <w:sz w:val="19"/>
              </w:rPr>
              <w:t>☐  Issue TestFlight invitations</w:t>
            </w:r>
          </w:p>
        </w:tc>
        <w:tc>
          <w:tcPr>
            <w:tcW w:type="dxa" w:w="6264"/>
          </w:tcPr>
          <w:p>
            <w:pPr>
              <w:spacing w:after="100"/>
            </w:pPr>
            <w:r>
              <w:rPr>
                <w:rFonts w:ascii="Arial" w:hAnsi="Arial"/>
                <w:color w:val="4A4F5A"/>
                <w:sz w:val="19"/>
              </w:rPr>
              <w:t>Collect Apple ID emails alongside signed NDAs.</w:t>
            </w:r>
          </w:p>
        </w:tc>
      </w:tr>
      <w:tr>
        <w:tc>
          <w:tcPr>
            <w:tcW w:type="dxa" w:w="3672"/>
          </w:tcPr>
          <w:p>
            <w:pPr>
              <w:spacing w:after="100"/>
            </w:pPr>
            <w:r>
              <w:rPr>
                <w:rFonts w:ascii="Arial" w:hAnsi="Arial"/>
                <w:b/>
                <w:color w:val="272932"/>
                <w:sz w:val="19"/>
              </w:rPr>
              <w:t>☐  Open the Google Play internal track</w:t>
            </w:r>
          </w:p>
        </w:tc>
        <w:tc>
          <w:tcPr>
            <w:tcW w:type="dxa" w:w="6264"/>
          </w:tcPr>
          <w:p>
            <w:pPr>
              <w:spacing w:after="100"/>
            </w:pPr>
            <w:r>
              <w:rPr>
                <w:rFonts w:ascii="Arial" w:hAnsi="Arial"/>
                <w:color w:val="4A4F5A"/>
                <w:sz w:val="19"/>
              </w:rPr>
              <w:t>Android testers in parallel.</w:t>
            </w:r>
          </w:p>
        </w:tc>
      </w:tr>
      <w:tr>
        <w:tc>
          <w:tcPr>
            <w:tcW w:type="dxa" w:w="3672"/>
          </w:tcPr>
          <w:p>
            <w:pPr>
              <w:spacing w:after="100"/>
            </w:pPr>
            <w:r>
              <w:rPr>
                <w:rFonts w:ascii="Arial" w:hAnsi="Arial"/>
                <w:b/>
                <w:color w:val="272932"/>
                <w:sz w:val="19"/>
              </w:rPr>
              <w:t>☐  Stand up a feedback channel</w:t>
            </w:r>
          </w:p>
        </w:tc>
        <w:tc>
          <w:tcPr>
            <w:tcW w:type="dxa" w:w="6264"/>
          </w:tcPr>
          <w:p>
            <w:pPr>
              <w:spacing w:after="100"/>
            </w:pPr>
            <w:r>
              <w:rPr>
                <w:rFonts w:ascii="Arial" w:hAnsi="Arial"/>
                <w:color w:val="4A4F5A"/>
                <w:sz w:val="19"/>
              </w:rPr>
              <w:t>One place for reports. Anything scattered across texts gets lost.</w:t>
            </w:r>
          </w:p>
        </w:tc>
      </w:tr>
      <w:tr>
        <w:tc>
          <w:tcPr>
            <w:tcW w:type="dxa" w:w="3672"/>
          </w:tcPr>
          <w:p>
            <w:pPr>
              <w:spacing w:after="100"/>
            </w:pPr>
            <w:r>
              <w:rPr>
                <w:rFonts w:ascii="Arial" w:hAnsi="Arial"/>
                <w:b/>
                <w:color w:val="272932"/>
                <w:sz w:val="19"/>
              </w:rPr>
              <w:t>☐  Confirm Sentry is receiving real crashes</w:t>
            </w:r>
          </w:p>
        </w:tc>
        <w:tc>
          <w:tcPr>
            <w:tcW w:type="dxa" w:w="6264"/>
          </w:tcPr>
          <w:p>
            <w:pPr>
              <w:spacing w:after="100"/>
            </w:pPr>
            <w:r>
              <w:rPr>
                <w:rFonts w:ascii="Arial" w:hAnsi="Arial"/>
                <w:color w:val="4A4F5A"/>
                <w:sz w:val="19"/>
              </w:rPr>
              <w:t>Source maps upload correctly now; verify events actually land.</w:t>
            </w:r>
          </w:p>
        </w:tc>
      </w:tr>
    </w:tbl>
    <w:p>
      <w:pPr>
        <w:spacing w:before="280" w:after="20"/>
      </w:pPr>
      <w:r>
        <w:rPr>
          <w:rFonts w:ascii="Arial" w:hAnsi="Arial"/>
          <w:b/>
          <w:color w:val="0F7173"/>
          <w:sz w:val="26"/>
        </w:rPr>
        <w:t xml:space="preserve">WEEK 4   </w:t>
      </w:r>
      <w:r>
        <w:rPr>
          <w:rFonts w:ascii="Arial" w:hAnsi="Arial"/>
          <w:color w:val="7A8690"/>
          <w:sz w:val="20"/>
        </w:rPr>
        <w:t>Mon Oct 5 – Sun Oct 11</w:t>
      </w:r>
    </w:p>
    <w:p>
      <w:pPr>
        <w:spacing w:after="120"/>
      </w:pPr>
      <w:r>
        <w:rPr>
          <w:rFonts w:ascii="Arial" w:hAnsi="Arial"/>
          <w:b/>
          <w:color w:val="D8A47F"/>
          <w:sz w:val="19"/>
        </w:rPr>
        <w:t xml:space="preserve">Win:  </w:t>
      </w:r>
      <w:r>
        <w:rPr>
          <w:rFonts w:ascii="Arial" w:hAnsi="Arial"/>
          <w:i/>
          <w:color w:val="272932"/>
          <w:sz w:val="19"/>
        </w:rPr>
        <w:t>Real money moves</w:t>
      </w:r>
    </w:p>
    <w:tbl>
      <w:tblPr>
        <w:tblW w:type="auto" w:w="0"/>
        <w:jc w:val="left"/>
        <w:tblLayout w:type="fixed"/>
        <w:tblLook w:firstColumn="1" w:firstRow="1" w:lastColumn="0" w:lastRow="0" w:noHBand="0" w:noVBand="1" w:val="04A0"/>
      </w:tblPr>
      <w:tblGrid>
        <w:gridCol w:w="4824"/>
        <w:gridCol w:w="4824"/>
      </w:tblGrid>
      <w:tr>
        <w:tc>
          <w:tcPr>
            <w:tcW w:type="dxa" w:w="3672"/>
          </w:tcPr>
          <w:p>
            <w:pPr>
              <w:spacing w:after="100"/>
            </w:pPr>
            <w:r>
              <w:rPr>
                <w:rFonts w:ascii="Arial" w:hAnsi="Arial"/>
                <w:b/>
                <w:color w:val="272932"/>
                <w:sz w:val="19"/>
              </w:rPr>
              <w:t>☐  Finish the OnPoint business account</w:t>
            </w:r>
          </w:p>
        </w:tc>
        <w:tc>
          <w:tcPr>
            <w:tcW w:type="dxa" w:w="6264"/>
          </w:tcPr>
          <w:p>
            <w:pPr>
              <w:spacing w:after="100"/>
            </w:pPr>
            <w:r>
              <w:rPr>
                <w:rFonts w:ascii="Arial" w:hAnsi="Arial"/>
                <w:color w:val="4A4F5A"/>
                <w:sz w:val="19"/>
              </w:rPr>
              <w:t>Targeted for Fri Sep 11 — if it lands early, this whole block moves up.</w:t>
            </w:r>
          </w:p>
        </w:tc>
      </w:tr>
      <w:tr>
        <w:tc>
          <w:tcPr>
            <w:tcW w:type="dxa" w:w="3672"/>
          </w:tcPr>
          <w:p>
            <w:pPr>
              <w:spacing w:after="100"/>
            </w:pPr>
            <w:r>
              <w:rPr>
                <w:rFonts w:ascii="Arial" w:hAnsi="Arial"/>
                <w:b/>
                <w:color w:val="272932"/>
                <w:sz w:val="19"/>
              </w:rPr>
              <w:t>☐  Complete Stripe verification and go live</w:t>
            </w:r>
          </w:p>
        </w:tc>
        <w:tc>
          <w:tcPr>
            <w:tcW w:type="dxa" w:w="6264"/>
          </w:tcPr>
          <w:p>
            <w:pPr>
              <w:spacing w:after="100"/>
            </w:pPr>
            <w:r>
              <w:rPr>
                <w:rFonts w:ascii="Arial" w:hAnsi="Arial"/>
                <w:color w:val="4A4F5A"/>
                <w:sz w:val="19"/>
              </w:rPr>
              <w:t>Business details and banking, then swap test keys for live in EAS environment variables.</w:t>
            </w:r>
          </w:p>
        </w:tc>
      </w:tr>
      <w:tr>
        <w:tc>
          <w:tcPr>
            <w:tcW w:type="dxa" w:w="3672"/>
          </w:tcPr>
          <w:p>
            <w:pPr>
              <w:spacing w:after="100"/>
            </w:pPr>
            <w:r>
              <w:rPr>
                <w:rFonts w:ascii="Arial" w:hAnsi="Arial"/>
                <w:b/>
                <w:color w:val="272932"/>
                <w:sz w:val="19"/>
              </w:rPr>
              <w:t>☐  Run one real $1 end-to-end transaction</w:t>
            </w:r>
          </w:p>
        </w:tc>
        <w:tc>
          <w:tcPr>
            <w:tcW w:type="dxa" w:w="6264"/>
          </w:tcPr>
          <w:p>
            <w:pPr>
              <w:spacing w:after="100"/>
            </w:pPr>
            <w:r>
              <w:rPr>
                <w:rFonts w:ascii="Arial" w:hAnsi="Arial"/>
                <w:color w:val="4A4F5A"/>
                <w:sz w:val="19"/>
              </w:rPr>
              <w:t>Card to payout. Not a test-mode simulation.</w:t>
            </w:r>
          </w:p>
        </w:tc>
      </w:tr>
      <w:tr>
        <w:tc>
          <w:tcPr>
            <w:tcW w:type="dxa" w:w="3672"/>
          </w:tcPr>
          <w:p>
            <w:pPr>
              <w:spacing w:after="100"/>
            </w:pPr>
            <w:r>
              <w:rPr>
                <w:rFonts w:ascii="Arial" w:hAnsi="Arial"/>
                <w:b/>
                <w:color w:val="272932"/>
                <w:sz w:val="19"/>
              </w:rPr>
              <w:t>☐  Add the payment_intent.succeeded webhook</w:t>
            </w:r>
          </w:p>
        </w:tc>
        <w:tc>
          <w:tcPr>
            <w:tcW w:type="dxa" w:w="6264"/>
          </w:tcPr>
          <w:p>
            <w:pPr>
              <w:spacing w:after="100"/>
            </w:pPr>
            <w:r>
              <w:rPr>
                <w:rFonts w:ascii="Arial" w:hAnsi="Arial"/>
                <w:color w:val="4A4F5A"/>
                <w:sz w:val="19"/>
              </w:rPr>
              <w:t>Refund and reconciliation safety net.</w:t>
            </w:r>
          </w:p>
        </w:tc>
      </w:tr>
      <w:tr>
        <w:tc>
          <w:tcPr>
            <w:tcW w:type="dxa" w:w="3672"/>
          </w:tcPr>
          <w:p>
            <w:pPr>
              <w:spacing w:after="100"/>
            </w:pPr>
            <w:r>
              <w:rPr>
                <w:rFonts w:ascii="Arial" w:hAnsi="Arial"/>
                <w:b/>
                <w:color w:val="272932"/>
                <w:sz w:val="19"/>
              </w:rPr>
              <w:t>☐  Fix the top 5 beta findings</w:t>
            </w:r>
          </w:p>
        </w:tc>
        <w:tc>
          <w:tcPr>
            <w:tcW w:type="dxa" w:w="6264"/>
          </w:tcPr>
          <w:p>
            <w:pPr>
              <w:spacing w:after="100"/>
            </w:pPr>
            <w:r>
              <w:rPr>
                <w:rFonts w:ascii="Arial" w:hAnsi="Arial"/>
                <w:color w:val="4A4F5A"/>
                <w:sz w:val="19"/>
              </w:rPr>
              <w:t>Ranked by how many testers hit it, not by how interesting it is to fix.</w:t>
            </w:r>
          </w:p>
        </w:tc>
      </w:tr>
    </w:tbl>
    <w:p>
      <w:pPr>
        <w:spacing w:before="280" w:after="20"/>
      </w:pPr>
      <w:r>
        <w:rPr>
          <w:rFonts w:ascii="Arial" w:hAnsi="Arial"/>
          <w:b/>
          <w:color w:val="0F7173"/>
          <w:sz w:val="26"/>
        </w:rPr>
        <w:t xml:space="preserve">WEEK 5   </w:t>
      </w:r>
      <w:r>
        <w:rPr>
          <w:rFonts w:ascii="Arial" w:hAnsi="Arial"/>
          <w:color w:val="7A8690"/>
          <w:sz w:val="20"/>
        </w:rPr>
        <w:t>Mon Oct 12 – Sun Oct 18</w:t>
      </w:r>
    </w:p>
    <w:p>
      <w:pPr>
        <w:spacing w:after="120"/>
      </w:pPr>
      <w:r>
        <w:rPr>
          <w:rFonts w:ascii="Arial" w:hAnsi="Arial"/>
          <w:b/>
          <w:color w:val="D8A47F"/>
          <w:sz w:val="19"/>
        </w:rPr>
        <w:t xml:space="preserve">Win:  </w:t>
      </w:r>
      <w:r>
        <w:rPr>
          <w:rFonts w:ascii="Arial" w:hAnsi="Arial"/>
          <w:i/>
          <w:color w:val="272932"/>
          <w:sz w:val="19"/>
        </w:rPr>
        <w:t>Something to point people at</w:t>
      </w:r>
    </w:p>
    <w:tbl>
      <w:tblPr>
        <w:tblW w:type="auto" w:w="0"/>
        <w:jc w:val="left"/>
        <w:tblLayout w:type="fixed"/>
        <w:tblLook w:firstColumn="1" w:firstRow="1" w:lastColumn="0" w:lastRow="0" w:noHBand="0" w:noVBand="1" w:val="04A0"/>
      </w:tblPr>
      <w:tblGrid>
        <w:gridCol w:w="4824"/>
        <w:gridCol w:w="4824"/>
      </w:tblGrid>
      <w:tr>
        <w:tc>
          <w:tcPr>
            <w:tcW w:type="dxa" w:w="3672"/>
          </w:tcPr>
          <w:p>
            <w:pPr>
              <w:spacing w:after="100"/>
            </w:pPr>
            <w:r>
              <w:rPr>
                <w:rFonts w:ascii="Arial" w:hAnsi="Arial"/>
                <w:b/>
                <w:color w:val="272932"/>
                <w:sz w:val="19"/>
              </w:rPr>
              <w:t>☐  Launch the Sequins landing page</w:t>
            </w:r>
          </w:p>
        </w:tc>
        <w:tc>
          <w:tcPr>
            <w:tcW w:type="dxa" w:w="6264"/>
          </w:tcPr>
          <w:p>
            <w:pPr>
              <w:spacing w:after="100"/>
            </w:pPr>
            <w:r>
              <w:rPr>
                <w:rFonts w:ascii="Arial" w:hAnsi="Arial"/>
                <w:color w:val="4A4F5A"/>
                <w:sz w:val="19"/>
              </w:rPr>
              <w:t>thebradleyproject.com/sequins.</w:t>
            </w:r>
          </w:p>
        </w:tc>
      </w:tr>
      <w:tr>
        <w:tc>
          <w:tcPr>
            <w:tcW w:type="dxa" w:w="3672"/>
          </w:tcPr>
          <w:p>
            <w:pPr>
              <w:spacing w:after="100"/>
            </w:pPr>
            <w:r>
              <w:rPr>
                <w:rFonts w:ascii="Arial" w:hAnsi="Arial"/>
                <w:b/>
                <w:color w:val="272932"/>
                <w:sz w:val="19"/>
              </w:rPr>
              <w:t>☐  Create the Instagram account</w:t>
            </w:r>
          </w:p>
        </w:tc>
        <w:tc>
          <w:tcPr>
            <w:tcW w:type="dxa" w:w="6264"/>
          </w:tcPr>
          <w:p>
            <w:pPr>
              <w:spacing w:after="100"/>
            </w:pPr>
            <w:r>
              <w:rPr>
                <w:rFonts w:ascii="Arial" w:hAnsi="Arial"/>
                <w:color w:val="4A4F5A"/>
                <w:sz w:val="19"/>
              </w:rPr>
              <w:t>Where queens will look first.</w:t>
            </w:r>
          </w:p>
        </w:tc>
      </w:tr>
      <w:tr>
        <w:tc>
          <w:tcPr>
            <w:tcW w:type="dxa" w:w="3672"/>
          </w:tcPr>
          <w:p>
            <w:pPr>
              <w:spacing w:after="100"/>
            </w:pPr>
            <w:r>
              <w:rPr>
                <w:rFonts w:ascii="Arial" w:hAnsi="Arial"/>
                <w:b/>
                <w:color w:val="272932"/>
                <w:sz w:val="19"/>
              </w:rPr>
              <w:t>☐  Print QR cards for the beta cohort</w:t>
            </w:r>
          </w:p>
        </w:tc>
        <w:tc>
          <w:tcPr>
            <w:tcW w:type="dxa" w:w="6264"/>
          </w:tcPr>
          <w:p>
            <w:pPr>
              <w:spacing w:after="100"/>
            </w:pPr>
            <w:r>
              <w:rPr>
                <w:rFonts w:ascii="Arial" w:hAnsi="Arial"/>
                <w:color w:val="4A4F5A"/>
                <w:sz w:val="19"/>
              </w:rPr>
              <w:t>Physical handout at shows.</w:t>
            </w:r>
          </w:p>
        </w:tc>
      </w:tr>
      <w:tr>
        <w:tc>
          <w:tcPr>
            <w:tcW w:type="dxa" w:w="3672"/>
          </w:tcPr>
          <w:p>
            <w:pPr>
              <w:spacing w:after="100"/>
            </w:pPr>
            <w:r>
              <w:rPr>
                <w:rFonts w:ascii="Arial" w:hAnsi="Arial"/>
                <w:b/>
                <w:color w:val="272932"/>
                <w:sz w:val="19"/>
              </w:rPr>
              <w:t>☐  Record the demo video</w:t>
            </w:r>
          </w:p>
        </w:tc>
        <w:tc>
          <w:tcPr>
            <w:tcW w:type="dxa" w:w="6264"/>
          </w:tcPr>
          <w:p>
            <w:pPr>
              <w:spacing w:after="100"/>
            </w:pPr>
            <w:r>
              <w:rPr>
                <w:rFonts w:ascii="Arial" w:hAnsi="Arial"/>
                <w:color w:val="4A4F5A"/>
                <w:sz w:val="19"/>
              </w:rPr>
              <w:t>Screen capture for pitching venues and performers.</w:t>
            </w:r>
          </w:p>
        </w:tc>
      </w:tr>
      <w:tr>
        <w:tc>
          <w:tcPr>
            <w:tcW w:type="dxa" w:w="3672"/>
          </w:tcPr>
          <w:p>
            <w:pPr>
              <w:spacing w:after="100"/>
            </w:pPr>
            <w:r>
              <w:rPr>
                <w:rFonts w:ascii="Arial" w:hAnsi="Arial"/>
                <w:b/>
                <w:color w:val="272932"/>
                <w:sz w:val="19"/>
              </w:rPr>
              <w:t>☐  Performance audit</w:t>
            </w:r>
          </w:p>
        </w:tc>
        <w:tc>
          <w:tcPr>
            <w:tcW w:type="dxa" w:w="6264"/>
          </w:tcPr>
          <w:p>
            <w:pPr>
              <w:spacing w:after="100"/>
            </w:pPr>
            <w:r>
              <w:rPr>
                <w:rFonts w:ascii="Arial" w:hAnsi="Arial"/>
                <w:color w:val="4A4F5A"/>
                <w:sz w:val="19"/>
              </w:rPr>
              <w:t>Discovery feed load time and image caching under LTE.</w:t>
            </w:r>
          </w:p>
        </w:tc>
      </w:tr>
    </w:tbl>
    <w:p>
      <w:pPr>
        <w:spacing w:before="280" w:after="20"/>
      </w:pPr>
      <w:r>
        <w:rPr>
          <w:rFonts w:ascii="Arial" w:hAnsi="Arial"/>
          <w:b/>
          <w:color w:val="0F7173"/>
          <w:sz w:val="26"/>
        </w:rPr>
        <w:t xml:space="preserve">WEEK 6   </w:t>
      </w:r>
      <w:r>
        <w:rPr>
          <w:rFonts w:ascii="Arial" w:hAnsi="Arial"/>
          <w:color w:val="7A8690"/>
          <w:sz w:val="20"/>
        </w:rPr>
        <w:t>Mon Oct 19 – Sun Oct 25</w:t>
      </w:r>
    </w:p>
    <w:p>
      <w:pPr>
        <w:spacing w:after="120"/>
      </w:pPr>
      <w:r>
        <w:rPr>
          <w:rFonts w:ascii="Arial" w:hAnsi="Arial"/>
          <w:b/>
          <w:color w:val="D8A47F"/>
          <w:sz w:val="19"/>
        </w:rPr>
        <w:t xml:space="preserve">Win:  </w:t>
      </w:r>
      <w:r>
        <w:rPr>
          <w:rFonts w:ascii="Arial" w:hAnsi="Arial"/>
          <w:i/>
          <w:color w:val="272932"/>
          <w:sz w:val="19"/>
        </w:rPr>
        <w:t>Submitted for review</w:t>
      </w:r>
    </w:p>
    <w:tbl>
      <w:tblPr>
        <w:tblW w:type="auto" w:w="0"/>
        <w:jc w:val="left"/>
        <w:tblLayout w:type="fixed"/>
        <w:tblLook w:firstColumn="1" w:firstRow="1" w:lastColumn="0" w:lastRow="0" w:noHBand="0" w:noVBand="1" w:val="04A0"/>
      </w:tblPr>
      <w:tblGrid>
        <w:gridCol w:w="4824"/>
        <w:gridCol w:w="4824"/>
      </w:tblGrid>
      <w:tr>
        <w:tc>
          <w:tcPr>
            <w:tcW w:type="dxa" w:w="3672"/>
          </w:tcPr>
          <w:p>
            <w:pPr>
              <w:spacing w:after="100"/>
            </w:pPr>
            <w:r>
              <w:rPr>
                <w:rFonts w:ascii="Arial" w:hAnsi="Arial"/>
                <w:b/>
                <w:color w:val="272932"/>
                <w:sz w:val="19"/>
              </w:rPr>
              <w:t>☐  Submit to the Apple App Store</w:t>
            </w:r>
          </w:p>
        </w:tc>
        <w:tc>
          <w:tcPr>
            <w:tcW w:type="dxa" w:w="6264"/>
          </w:tcPr>
          <w:p>
            <w:pPr>
              <w:spacing w:after="100"/>
            </w:pPr>
            <w:r>
              <w:rPr>
                <w:rFonts w:ascii="Arial" w:hAnsi="Arial"/>
                <w:color w:val="4A4F5A"/>
                <w:sz w:val="19"/>
              </w:rPr>
              <w:t>Allow one to two weeks of review.</w:t>
            </w:r>
          </w:p>
        </w:tc>
      </w:tr>
      <w:tr>
        <w:tc>
          <w:tcPr>
            <w:tcW w:type="dxa" w:w="3672"/>
          </w:tcPr>
          <w:p>
            <w:pPr>
              <w:spacing w:after="100"/>
            </w:pPr>
            <w:r>
              <w:rPr>
                <w:rFonts w:ascii="Arial" w:hAnsi="Arial"/>
                <w:b/>
                <w:color w:val="272932"/>
                <w:sz w:val="19"/>
              </w:rPr>
              <w:t>☐  Submit to Google Play</w:t>
            </w:r>
          </w:p>
        </w:tc>
        <w:tc>
          <w:tcPr>
            <w:tcW w:type="dxa" w:w="6264"/>
          </w:tcPr>
          <w:p>
            <w:pPr>
              <w:spacing w:after="100"/>
            </w:pPr>
            <w:r>
              <w:rPr>
                <w:rFonts w:ascii="Arial" w:hAnsi="Arial"/>
                <w:color w:val="4A4F5A"/>
                <w:sz w:val="19"/>
              </w:rPr>
              <w:t>Typically three to seven days.</w:t>
            </w:r>
          </w:p>
        </w:tc>
      </w:tr>
      <w:tr>
        <w:tc>
          <w:tcPr>
            <w:tcW w:type="dxa" w:w="3672"/>
          </w:tcPr>
          <w:p>
            <w:pPr>
              <w:spacing w:after="100"/>
            </w:pPr>
            <w:r>
              <w:rPr>
                <w:rFonts w:ascii="Arial" w:hAnsi="Arial"/>
                <w:b/>
                <w:color w:val="272932"/>
                <w:sz w:val="19"/>
              </w:rPr>
              <w:t>☐  Prepare reviewer notes and a demo account</w:t>
            </w:r>
          </w:p>
        </w:tc>
        <w:tc>
          <w:tcPr>
            <w:tcW w:type="dxa" w:w="6264"/>
          </w:tcPr>
          <w:p>
            <w:pPr>
              <w:spacing w:after="100"/>
            </w:pPr>
            <w:r>
              <w:rPr>
                <w:rFonts w:ascii="Arial" w:hAnsi="Arial"/>
                <w:color w:val="4A4F5A"/>
                <w:sz w:val="19"/>
              </w:rPr>
              <w:t>Reviewers need working credentials or they reject on sight.</w:t>
            </w:r>
          </w:p>
        </w:tc>
      </w:tr>
      <w:tr>
        <w:tc>
          <w:tcPr>
            <w:tcW w:type="dxa" w:w="3672"/>
          </w:tcPr>
          <w:p>
            <w:pPr>
              <w:spacing w:after="100"/>
            </w:pPr>
            <w:r>
              <w:rPr>
                <w:rFonts w:ascii="Arial" w:hAnsi="Arial"/>
                <w:b/>
                <w:color w:val="272932"/>
                <w:sz w:val="19"/>
              </w:rPr>
              <w:t>☐  Hold capacity for rejection responses</w:t>
            </w:r>
          </w:p>
        </w:tc>
        <w:tc>
          <w:tcPr>
            <w:tcW w:type="dxa" w:w="6264"/>
          </w:tcPr>
          <w:p>
            <w:pPr>
              <w:spacing w:after="100"/>
            </w:pPr>
            <w:r>
              <w:rPr>
                <w:rFonts w:ascii="Arial" w:hAnsi="Arial"/>
                <w:color w:val="4A4F5A"/>
                <w:sz w:val="19"/>
              </w:rPr>
              <w:t>First submissions are usually rejected at least once. Plan for it rather than being surprised.</w:t>
            </w:r>
          </w:p>
        </w:tc>
      </w:tr>
    </w:tbl>
    <w:p>
      <w:r>
        <w:br w:type="page"/>
      </w:r>
    </w:p>
    <w:p>
      <w:pPr>
        <w:spacing w:before="360" w:after="40"/>
      </w:pPr>
      <w:r>
        <w:rPr>
          <w:rFonts w:ascii="Arial" w:hAnsi="Arial"/>
          <w:b/>
          <w:color w:val="0F7173"/>
          <w:sz w:val="30"/>
        </w:rPr>
        <w:t>BUILD TROUBLESHOOTING LOG</w:t>
      </w:r>
    </w:p>
    <w:p>
      <w:pPr>
        <w:spacing w:before="40" w:after="160"/>
        <w:pBdr>
          <w:bottom w:val="single" w:sz="8" w:space="1" w:color="0F7173"/>
        </w:pBdr>
      </w:pPr>
    </w:p>
    <w:p>
      <w:pPr>
        <w:spacing w:before="0" w:after="120"/>
      </w:pPr>
      <w:r>
        <w:rPr>
          <w:rFonts w:ascii="Arial" w:hAnsi="Arial"/>
          <w:i/>
          <w:color w:val="7A8690"/>
          <w:sz w:val="19"/>
        </w:rPr>
        <w:t>Eight Android builds and several iOS credential detours on September 7. Recorded so none of it costs us a second time.</w:t>
      </w:r>
    </w:p>
    <w:p>
      <w:pPr>
        <w:spacing w:before="220" w:after="60"/>
      </w:pPr>
      <w:r>
        <w:rPr>
          <w:rFonts w:ascii="Arial" w:hAnsi="Arial"/>
          <w:b/>
          <w:color w:val="0F7173"/>
          <w:sz w:val="21"/>
        </w:rPr>
        <w:t>THE RULES THAT CAME OUT OF IT</w:t>
      </w:r>
    </w:p>
    <w:p>
      <w:pPr>
        <w:spacing w:after="60"/>
        <w:ind w:left="374" w:hanging="230"/>
      </w:pPr>
      <w:r>
        <w:rPr>
          <w:rFonts w:ascii="Arial" w:hAnsi="Arial"/>
          <w:b/>
          <w:color w:val="F05D5E"/>
          <w:sz w:val="21"/>
        </w:rPr>
        <w:t xml:space="preserve">1.  </w:t>
      </w:r>
      <w:r>
        <w:rPr>
          <w:rFonts w:ascii="Arial" w:hAnsi="Arial"/>
          <w:color w:val="272932"/>
          <w:sz w:val="21"/>
        </w:rPr>
        <w:t>Never bare npm install for anything Expo-adjacent. A plain `npm install --save-dev babel-preset-expo` pulled version 57 into an SDK 54 project and cost four builds. Always `npx expo install`.</w:t>
      </w:r>
    </w:p>
    <w:p>
      <w:pPr>
        <w:spacing w:after="60"/>
        <w:ind w:left="374" w:hanging="230"/>
      </w:pPr>
      <w:r>
        <w:rPr>
          <w:rFonts w:ascii="Arial" w:hAnsi="Arial"/>
          <w:b/>
          <w:color w:val="F05D5E"/>
          <w:sz w:val="21"/>
        </w:rPr>
        <w:t xml:space="preserve">2.  </w:t>
      </w:r>
      <w:r>
        <w:rPr>
          <w:rFonts w:ascii="Arial" w:hAnsi="Arial"/>
          <w:color w:val="272932"/>
          <w:sz w:val="21"/>
        </w:rPr>
        <w:t>Commit and push before every EAS build. EAS builds from git, not your disk. An uncommitted fix is an invisible fix — one full build cycle was burned proving this.</w:t>
      </w:r>
    </w:p>
    <w:p>
      <w:pPr>
        <w:spacing w:after="60"/>
        <w:ind w:left="374" w:hanging="230"/>
      </w:pPr>
      <w:r>
        <w:rPr>
          <w:rFonts w:ascii="Arial" w:hAnsi="Arial"/>
          <w:b/>
          <w:color w:val="F05D5E"/>
          <w:sz w:val="21"/>
        </w:rPr>
        <w:t xml:space="preserve">3.  </w:t>
      </w:r>
      <w:r>
        <w:rPr>
          <w:rFonts w:ascii="Arial" w:hAnsi="Arial"/>
          <w:color w:val="272932"/>
          <w:sz w:val="21"/>
        </w:rPr>
        <w:t>When one syntax error appears, grep the whole codebase for that pattern before rebuilding. The same duplicate-tag and broken-import mistakes were sitting in four files and surfaced one build at a time.</w:t>
      </w:r>
    </w:p>
    <w:p>
      <w:pPr>
        <w:spacing w:after="60"/>
        <w:ind w:left="374" w:hanging="230"/>
      </w:pPr>
      <w:r>
        <w:rPr>
          <w:rFonts w:ascii="Arial" w:hAnsi="Arial"/>
          <w:b/>
          <w:color w:val="F05D5E"/>
          <w:sz w:val="21"/>
        </w:rPr>
        <w:t xml:space="preserve">4.  </w:t>
      </w:r>
      <w:r>
        <w:rPr>
          <w:rFonts w:ascii="Arial" w:hAnsi="Arial"/>
          <w:color w:val="272932"/>
          <w:sz w:val="21"/>
        </w:rPr>
        <w:t>Say YES to every EAS "generate a new…" prompt. A single "no" drops you into manual P12 credential mode, which is for people bringing certificates from Xcode.</w:t>
      </w:r>
    </w:p>
    <w:p>
      <w:pPr>
        <w:spacing w:after="60"/>
        <w:ind w:left="374" w:hanging="230"/>
      </w:pPr>
      <w:r>
        <w:rPr>
          <w:rFonts w:ascii="Arial" w:hAnsi="Arial"/>
          <w:b/>
          <w:color w:val="F05D5E"/>
          <w:sz w:val="21"/>
        </w:rPr>
        <w:t xml:space="preserve">5.  </w:t>
      </w:r>
      <w:r>
        <w:rPr>
          <w:rFonts w:ascii="Arial" w:hAnsi="Arial"/>
          <w:color w:val="272932"/>
          <w:sz w:val="21"/>
        </w:rPr>
        <w:t>Env vars are compiled in at build time, not read at runtime. .env.local is gitignored and never reaches the builder. Anything the app needs must exist as an EAS environment variable.</w:t>
      </w:r>
    </w:p>
    <w:p>
      <w:pPr>
        <w:spacing w:before="220" w:after="60"/>
      </w:pPr>
      <w:r>
        <w:rPr>
          <w:rFonts w:ascii="Arial" w:hAnsi="Arial"/>
          <w:b/>
          <w:color w:val="272932"/>
          <w:sz w:val="21"/>
        </w:rPr>
        <w:t>INCIDENT DETAIL</w:t>
      </w:r>
    </w:p>
    <w:p>
      <w:pPr>
        <w:spacing w:before="220" w:after="60"/>
      </w:pPr>
      <w:r>
        <w:rPr>
          <w:rFonts w:ascii="Arial" w:hAnsi="Arial"/>
          <w:b/>
          <w:color w:val="272932"/>
          <w:sz w:val="21"/>
        </w:rPr>
        <w:t>Hermes: "private properties are not supported"</w:t>
      </w:r>
    </w:p>
    <w:p>
      <w:pPr>
        <w:spacing w:after="60"/>
        <w:ind w:left="374" w:hanging="230"/>
      </w:pPr>
      <w:r>
        <w:rPr>
          <w:rFonts w:ascii="Arial" w:hAnsi="Arial"/>
          <w:b/>
          <w:color w:val="7A8690"/>
          <w:sz w:val="21"/>
        </w:rPr>
        <w:t xml:space="preserve">·  </w:t>
      </w:r>
      <w:r>
        <w:rPr>
          <w:rFonts w:ascii="Arial" w:hAnsi="Arial"/>
          <w:b/>
          <w:color w:val="272932"/>
          <w:sz w:val="21"/>
        </w:rPr>
        <w:t xml:space="preserve">What happened:  </w:t>
      </w:r>
      <w:r>
        <w:rPr>
          <w:rFonts w:ascii="Arial" w:hAnsi="Arial"/>
          <w:color w:val="272932"/>
          <w:sz w:val="21"/>
        </w:rPr>
        <w:t>Root-hoisted babel-preset-expo 57.0.10 shadowed the 54.0.11 copy nested under expo/. Version 57 targets a newer Hermes that supports #private class fields natively, so it skipped the downlevel transform — but SDK 54 ships React Native 0.81.5, whose hermesc rejects them. The offending syntax was in React Native's own DOMRectReadOnly.js, not in any of our code or the QR library.</w:t>
      </w:r>
    </w:p>
    <w:p>
      <w:pPr>
        <w:spacing w:after="60"/>
        <w:ind w:left="374" w:hanging="230"/>
      </w:pPr>
      <w:r>
        <w:rPr>
          <w:rFonts w:ascii="Arial" w:hAnsi="Arial"/>
          <w:b/>
          <w:color w:val="0F7173"/>
          <w:sz w:val="21"/>
        </w:rPr>
        <w:t xml:space="preserve">·  </w:t>
      </w:r>
      <w:r>
        <w:rPr>
          <w:rFonts w:ascii="Arial" w:hAnsi="Arial"/>
          <w:b/>
          <w:color w:val="272932"/>
          <w:sz w:val="21"/>
        </w:rPr>
        <w:t xml:space="preserve">Resolution:  </w:t>
      </w:r>
      <w:r>
        <w:rPr>
          <w:rFonts w:ascii="Arial" w:hAnsi="Arial"/>
          <w:color w:val="272932"/>
          <w:sz w:val="21"/>
        </w:rPr>
        <w:t>Pinned babel-preset-expo to ~54.0.11 and reinstalled.</w:t>
      </w:r>
    </w:p>
    <w:p>
      <w:pPr>
        <w:spacing w:before="220" w:after="60"/>
      </w:pPr>
      <w:r>
        <w:rPr>
          <w:rFonts w:ascii="Arial" w:hAnsi="Arial"/>
          <w:b/>
          <w:color w:val="272932"/>
          <w:sz w:val="21"/>
        </w:rPr>
        <w:t>Silent crash on the splash screen (iOS)</w:t>
      </w:r>
    </w:p>
    <w:p>
      <w:pPr>
        <w:spacing w:after="60"/>
        <w:ind w:left="374" w:hanging="230"/>
      </w:pPr>
      <w:r>
        <w:rPr>
          <w:rFonts w:ascii="Arial" w:hAnsi="Arial"/>
          <w:b/>
          <w:color w:val="7A8690"/>
          <w:sz w:val="21"/>
        </w:rPr>
        <w:t xml:space="preserve">·  </w:t>
      </w:r>
      <w:r>
        <w:rPr>
          <w:rFonts w:ascii="Arial" w:hAnsi="Arial"/>
          <w:b/>
          <w:color w:val="272932"/>
          <w:sz w:val="21"/>
        </w:rPr>
        <w:t xml:space="preserve">What happened:  </w:t>
      </w:r>
      <w:r>
        <w:rPr>
          <w:rFonts w:ascii="Arial" w:hAnsi="Arial"/>
          <w:color w:val="272932"/>
          <w:sz w:val="21"/>
        </w:rPr>
        <w:t>lib/supabase.ts read EXPO_PUBLIC_SUPABASE_URL with a TypeScript non-null assertion (!). That satisfies the compiler and does nothing at runtime. With no env vars on the builder, createClient(undefined, undefined) threw at import time, before the first screen rendered. Android had the identical defect — it was simply never run.</w:t>
      </w:r>
    </w:p>
    <w:p>
      <w:pPr>
        <w:spacing w:after="60"/>
        <w:ind w:left="374" w:hanging="230"/>
      </w:pPr>
      <w:r>
        <w:rPr>
          <w:rFonts w:ascii="Arial" w:hAnsi="Arial"/>
          <w:b/>
          <w:color w:val="0F7173"/>
          <w:sz w:val="21"/>
        </w:rPr>
        <w:t xml:space="preserve">·  </w:t>
      </w:r>
      <w:r>
        <w:rPr>
          <w:rFonts w:ascii="Arial" w:hAnsi="Arial"/>
          <w:b/>
          <w:color w:val="272932"/>
          <w:sz w:val="21"/>
        </w:rPr>
        <w:t xml:space="preserve">Resolution:  </w:t>
      </w:r>
      <w:r>
        <w:rPr>
          <w:rFonts w:ascii="Arial" w:hAnsi="Arial"/>
          <w:color w:val="272932"/>
          <w:sz w:val="21"/>
        </w:rPr>
        <w:t>Pushed the three EXPO_PUBLIC_* values into EAS environment variables, and added an explicit guard in lib/supabase.ts that throws a named, greppable error instead of dying silently.</w:t>
      </w:r>
    </w:p>
    <w:p>
      <w:pPr>
        <w:spacing w:before="220" w:after="60"/>
      </w:pPr>
      <w:r>
        <w:rPr>
          <w:rFonts w:ascii="Arial" w:hAnsi="Arial"/>
          <w:b/>
          <w:color w:val="272932"/>
          <w:sz w:val="21"/>
        </w:rPr>
        <w:t>A fix that was not a fix</w:t>
      </w:r>
    </w:p>
    <w:p>
      <w:pPr>
        <w:spacing w:after="60"/>
        <w:ind w:left="374" w:hanging="230"/>
      </w:pPr>
      <w:r>
        <w:rPr>
          <w:rFonts w:ascii="Arial" w:hAnsi="Arial"/>
          <w:b/>
          <w:color w:val="7A8690"/>
          <w:sz w:val="21"/>
        </w:rPr>
        <w:t xml:space="preserve">·  </w:t>
      </w:r>
      <w:r>
        <w:rPr>
          <w:rFonts w:ascii="Arial" w:hAnsi="Arial"/>
          <w:b/>
          <w:color w:val="272932"/>
          <w:sz w:val="21"/>
        </w:rPr>
        <w:t xml:space="preserve">What happened:  </w:t>
      </w:r>
      <w:r>
        <w:rPr>
          <w:rFonts w:ascii="Arial" w:hAnsi="Arial"/>
          <w:color w:val="272932"/>
          <w:sz w:val="21"/>
        </w:rPr>
        <w:t>transformIgnorePatterns was added to metro.config.js to force Babel over a dependency. That option belongs to Jest, not Metro — Metro ignored it silently and two builds failed identically with no indication the config had done nothing.</w:t>
      </w:r>
    </w:p>
    <w:p>
      <w:pPr>
        <w:spacing w:after="60"/>
        <w:ind w:left="374" w:hanging="230"/>
      </w:pPr>
      <w:r>
        <w:rPr>
          <w:rFonts w:ascii="Arial" w:hAnsi="Arial"/>
          <w:b/>
          <w:color w:val="0F7173"/>
          <w:sz w:val="21"/>
        </w:rPr>
        <w:t xml:space="preserve">·  </w:t>
      </w:r>
      <w:r>
        <w:rPr>
          <w:rFonts w:ascii="Arial" w:hAnsi="Arial"/>
          <w:b/>
          <w:color w:val="272932"/>
          <w:sz w:val="21"/>
        </w:rPr>
        <w:t xml:space="preserve">Resolution:  </w:t>
      </w:r>
      <w:r>
        <w:rPr>
          <w:rFonts w:ascii="Arial" w:hAnsi="Arial"/>
          <w:color w:val="272932"/>
          <w:sz w:val="21"/>
        </w:rPr>
        <w:t>Reverted. Worth remembering that a silently-ignored config looks exactly like a fix that did not work.</w:t>
      </w:r>
    </w:p>
    <w:p>
      <w:pPr>
        <w:spacing w:before="220" w:after="60"/>
      </w:pPr>
      <w:r>
        <w:rPr>
          <w:rFonts w:ascii="Arial" w:hAnsi="Arial"/>
          <w:b/>
          <w:color w:val="272932"/>
          <w:sz w:val="21"/>
        </w:rPr>
        <w:t>Apple 2FA blocking EAS</w:t>
      </w:r>
    </w:p>
    <w:p>
      <w:pPr>
        <w:spacing w:after="60"/>
        <w:ind w:left="374" w:hanging="230"/>
      </w:pPr>
      <w:r>
        <w:rPr>
          <w:rFonts w:ascii="Arial" w:hAnsi="Arial"/>
          <w:b/>
          <w:color w:val="7A8690"/>
          <w:sz w:val="21"/>
        </w:rPr>
        <w:t xml:space="preserve">·  </w:t>
      </w:r>
      <w:r>
        <w:rPr>
          <w:rFonts w:ascii="Arial" w:hAnsi="Arial"/>
          <w:b/>
          <w:color w:val="272932"/>
          <w:sz w:val="21"/>
        </w:rPr>
        <w:t xml:space="preserve">What happened:  </w:t>
      </w:r>
      <w:r>
        <w:rPr>
          <w:rFonts w:ascii="Arial" w:hAnsi="Arial"/>
          <w:color w:val="272932"/>
          <w:sz w:val="21"/>
        </w:rPr>
        <w:t>Interactive Apple ID login could not get past two-factor from the CLI.</w:t>
      </w:r>
    </w:p>
    <w:p>
      <w:pPr>
        <w:spacing w:after="60"/>
        <w:ind w:left="374" w:hanging="230"/>
      </w:pPr>
      <w:r>
        <w:rPr>
          <w:rFonts w:ascii="Arial" w:hAnsi="Arial"/>
          <w:b/>
          <w:color w:val="0F7173"/>
          <w:sz w:val="21"/>
        </w:rPr>
        <w:t xml:space="preserve">·  </w:t>
      </w:r>
      <w:r>
        <w:rPr>
          <w:rFonts w:ascii="Arial" w:hAnsi="Arial"/>
          <w:b/>
          <w:color w:val="272932"/>
          <w:sz w:val="21"/>
        </w:rPr>
        <w:t xml:space="preserve">Resolution:  </w:t>
      </w:r>
      <w:r>
        <w:rPr>
          <w:rFonts w:ascii="Arial" w:hAnsi="Arial"/>
          <w:color w:val="272932"/>
          <w:sz w:val="21"/>
        </w:rPr>
        <w:t>Switched to an App Store Connect API Key (.p8 + Key ID + Issuer ID) exported as EXPO_ASC_* environment variables. Sidesteps 2FA permanently. The .p8 is downloadable exactly once and now lives in ~/Documents/AppleKeys/ — it is unrecoverable if lost.</w:t>
      </w:r>
    </w:p>
    <w:p>
      <w:pPr>
        <w:spacing w:before="220" w:after="60"/>
      </w:pPr>
      <w:r>
        <w:rPr>
          <w:rFonts w:ascii="Arial" w:hAnsi="Arial"/>
          <w:b/>
          <w:color w:val="272932"/>
          <w:sz w:val="21"/>
        </w:rPr>
        <w:t>Ad-hoc install would not launch</w:t>
      </w:r>
    </w:p>
    <w:p>
      <w:pPr>
        <w:spacing w:after="60"/>
        <w:ind w:left="374" w:hanging="230"/>
      </w:pPr>
      <w:r>
        <w:rPr>
          <w:rFonts w:ascii="Arial" w:hAnsi="Arial"/>
          <w:b/>
          <w:color w:val="7A8690"/>
          <w:sz w:val="21"/>
        </w:rPr>
        <w:t xml:space="preserve">·  </w:t>
      </w:r>
      <w:r>
        <w:rPr>
          <w:rFonts w:ascii="Arial" w:hAnsi="Arial"/>
          <w:b/>
          <w:color w:val="272932"/>
          <w:sz w:val="21"/>
        </w:rPr>
        <w:t xml:space="preserve">What happened:  </w:t>
      </w:r>
      <w:r>
        <w:rPr>
          <w:rFonts w:ascii="Arial" w:hAnsi="Arial"/>
          <w:color w:val="272932"/>
          <w:sz w:val="21"/>
        </w:rPr>
        <w:t>iOS 16+ requires Developer Mode for ad-hoc and development builds. The app icon appears dimmed until it is enabled, and the confirmation prompt only appears after the device reboots.</w:t>
      </w:r>
    </w:p>
    <w:p>
      <w:pPr>
        <w:spacing w:after="60"/>
        <w:ind w:left="374" w:hanging="230"/>
      </w:pPr>
      <w:r>
        <w:rPr>
          <w:rFonts w:ascii="Arial" w:hAnsi="Arial"/>
          <w:b/>
          <w:color w:val="0F7173"/>
          <w:sz w:val="21"/>
        </w:rPr>
        <w:t xml:space="preserve">·  </w:t>
      </w:r>
      <w:r>
        <w:rPr>
          <w:rFonts w:ascii="Arial" w:hAnsi="Arial"/>
          <w:b/>
          <w:color w:val="272932"/>
          <w:sz w:val="21"/>
        </w:rPr>
        <w:t xml:space="preserve">Resolution:  </w:t>
      </w:r>
      <w:r>
        <w:rPr>
          <w:rFonts w:ascii="Arial" w:hAnsi="Arial"/>
          <w:color w:val="272932"/>
          <w:sz w:val="21"/>
        </w:rPr>
        <w:t>Settings → Privacy &amp; Security → Developer Mode → restart → confirm. Note that TestFlight builds do not require this, so it will not affect beta testers.</w:t>
      </w:r>
    </w:p>
    <w:p>
      <w:pPr>
        <w:spacing w:before="220" w:after="60"/>
      </w:pPr>
      <w:r>
        <w:rPr>
          <w:rFonts w:ascii="Arial" w:hAnsi="Arial"/>
          <w:b/>
          <w:color w:val="272932"/>
          <w:sz w:val="21"/>
        </w:rPr>
        <w:t>zsh vs bash</w:t>
      </w:r>
    </w:p>
    <w:p>
      <w:pPr>
        <w:spacing w:after="60"/>
        <w:ind w:left="374" w:hanging="230"/>
      </w:pPr>
      <w:r>
        <w:rPr>
          <w:rFonts w:ascii="Arial" w:hAnsi="Arial"/>
          <w:b/>
          <w:color w:val="7A8690"/>
          <w:sz w:val="21"/>
        </w:rPr>
        <w:t xml:space="preserve">·  </w:t>
      </w:r>
      <w:r>
        <w:rPr>
          <w:rFonts w:ascii="Arial" w:hAnsi="Arial"/>
          <w:b/>
          <w:color w:val="272932"/>
          <w:sz w:val="21"/>
        </w:rPr>
        <w:t xml:space="preserve">What happened:  </w:t>
      </w:r>
      <w:r>
        <w:rPr>
          <w:rFonts w:ascii="Arial" w:hAnsi="Arial"/>
          <w:color w:val="272932"/>
          <w:sz w:val="21"/>
        </w:rPr>
        <w:t>${!VAR} indirect expansion is a bash-ism. In zsh the ! triggers history expansion and the command dies with "event not found".</w:t>
      </w:r>
    </w:p>
    <w:p>
      <w:pPr>
        <w:spacing w:after="60"/>
        <w:ind w:left="374" w:hanging="230"/>
      </w:pPr>
      <w:r>
        <w:rPr>
          <w:rFonts w:ascii="Arial" w:hAnsi="Arial"/>
          <w:b/>
          <w:color w:val="0F7173"/>
          <w:sz w:val="21"/>
        </w:rPr>
        <w:t xml:space="preserve">·  </w:t>
      </w:r>
      <w:r>
        <w:rPr>
          <w:rFonts w:ascii="Arial" w:hAnsi="Arial"/>
          <w:b/>
          <w:color w:val="272932"/>
          <w:sz w:val="21"/>
        </w:rPr>
        <w:t xml:space="preserve">Resolution:  </w:t>
      </w:r>
      <w:r>
        <w:rPr>
          <w:rFonts w:ascii="Arial" w:hAnsi="Arial"/>
          <w:color w:val="272932"/>
          <w:sz w:val="21"/>
        </w:rPr>
        <w:t>Use ${(P)VAR} in zsh.</w:t>
      </w:r>
    </w:p>
    <w:p>
      <w:pPr>
        <w:spacing w:before="360" w:after="40"/>
      </w:pPr>
      <w:r>
        <w:rPr>
          <w:rFonts w:ascii="Arial" w:hAnsi="Arial"/>
          <w:b/>
          <w:color w:val="0F7173"/>
          <w:sz w:val="30"/>
        </w:rPr>
        <w:t>STANDING ITEMS CARRIED FORWARD</w:t>
      </w:r>
    </w:p>
    <w:p>
      <w:pPr>
        <w:spacing w:before="40" w:after="160"/>
        <w:pBdr>
          <w:bottom w:val="single" w:sz="8" w:space="1" w:color="0F7173"/>
        </w:pBdr>
      </w:pPr>
    </w:p>
    <w:p>
      <w:pPr>
        <w:spacing w:after="60"/>
        <w:ind w:left="374" w:hanging="230"/>
      </w:pPr>
      <w:r>
        <w:rPr>
          <w:rFonts w:ascii="Arial" w:hAnsi="Arial"/>
          <w:b/>
          <w:color w:val="F05D5E"/>
          <w:sz w:val="21"/>
        </w:rPr>
        <w:t xml:space="preserve">!  </w:t>
      </w:r>
      <w:r>
        <w:rPr>
          <w:rFonts w:ascii="Arial" w:hAnsi="Arial"/>
          <w:color w:val="272932"/>
          <w:sz w:val="21"/>
        </w:rPr>
        <w:t>Neither the App Store Connect nor the Google Play listing exists yet. Both are Week 1. Everything downstream — TestFlight, internal track, submission — is gated on them.</w:t>
      </w:r>
    </w:p>
    <w:p>
      <w:pPr>
        <w:spacing w:after="60"/>
        <w:ind w:left="374" w:hanging="230"/>
      </w:pPr>
      <w:r>
        <w:rPr>
          <w:rFonts w:ascii="Arial" w:hAnsi="Arial"/>
          <w:b/>
          <w:color w:val="F05D5E"/>
          <w:sz w:val="21"/>
        </w:rPr>
        <w:t xml:space="preserve">!  </w:t>
      </w:r>
      <w:r>
        <w:rPr>
          <w:rFonts w:ascii="Arial" w:hAnsi="Arial"/>
          <w:color w:val="272932"/>
          <w:sz w:val="21"/>
        </w:rPr>
        <w:t>Signup confirmation email is broken, which means no external tester can create an account. Week 1.</w:t>
      </w:r>
    </w:p>
    <w:p>
      <w:pPr>
        <w:spacing w:after="60"/>
        <w:ind w:left="374" w:hanging="230"/>
      </w:pPr>
      <w:r>
        <w:rPr>
          <w:rFonts w:ascii="Arial" w:hAnsi="Arial"/>
          <w:b/>
          <w:color w:val="D8A47F"/>
          <w:sz w:val="21"/>
        </w:rPr>
        <w:t xml:space="preserve">·  </w:t>
      </w:r>
      <w:r>
        <w:rPr>
          <w:rFonts w:ascii="Arial" w:hAnsi="Arial"/>
          <w:color w:val="272932"/>
          <w:sz w:val="21"/>
        </w:rPr>
        <w:t>Stripe is still in test mode pending the OnPoint business account.</w:t>
      </w:r>
    </w:p>
    <w:p>
      <w:pPr>
        <w:spacing w:after="60"/>
        <w:ind w:left="374" w:hanging="230"/>
      </w:pPr>
      <w:r>
        <w:rPr>
          <w:rFonts w:ascii="Arial" w:hAnsi="Arial"/>
          <w:b/>
          <w:color w:val="D8A47F"/>
          <w:sz w:val="21"/>
        </w:rPr>
        <w:t xml:space="preserve">·  </w:t>
      </w:r>
      <w:r>
        <w:rPr>
          <w:rFonts w:ascii="Arial" w:hAnsi="Arial"/>
          <w:color w:val="272932"/>
          <w:sz w:val="21"/>
        </w:rPr>
        <w:t>Leaked-password protection remains off in Supabase — a manual dashboard toggle.</w:t>
      </w:r>
    </w:p>
    <w:p>
      <w:pPr>
        <w:spacing w:after="60"/>
        <w:ind w:left="374" w:hanging="230"/>
      </w:pPr>
      <w:r>
        <w:rPr>
          <w:rFonts w:ascii="Arial" w:hAnsi="Arial"/>
          <w:b/>
          <w:color w:val="D8A47F"/>
          <w:sz w:val="21"/>
        </w:rPr>
        <w:t xml:space="preserve">·  </w:t>
      </w:r>
      <w:r>
        <w:rPr>
          <w:rFonts w:ascii="Arial" w:hAnsi="Arial"/>
          <w:color w:val="272932"/>
          <w:sz w:val="21"/>
        </w:rPr>
        <w:t>appVersionSource is set to remote with no auto-increment, so consecutive builds can share a version string. Worth turning on autoIncrement before TestFlight, where duplicate build numbers are rejected outright.</w:t>
      </w:r>
    </w:p>
    <w:p>
      <w:pPr>
        <w:spacing w:before="40" w:after="160"/>
        <w:pBdr>
          <w:bottom w:val="single" w:sz="12" w:space="1" w:color="272932"/>
        </w:pBdr>
      </w:pPr>
    </w:p>
    <w:p>
      <w:pPr>
        <w:jc w:val="center"/>
      </w:pPr>
      <w:r>
        <w:rPr>
          <w:rFonts w:ascii="Arial" w:hAnsi="Arial"/>
          <w:color w:val="7A8690"/>
          <w:sz w:val="17"/>
        </w:rPr>
        <w:t>CONFIDENTIAL — INTERNAL USE ONLY  ·  Sequins  ·  The Bradley Project LLC  ·  2026</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729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