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Bradley R Bates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357 Lindsay Farm Dr.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Stony Point, NC 28678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916-718-7171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 Engineer · Game Systems · Rules Engines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United States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GitHub: https://github.com/Bradsadevnow/bob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Software engineer specializing in authoritative game engines, deterministic rules enforcement, and schema-driven control surfaces. Built a shippable Magic: The Gathering rules engine and supporting runtime designed to prevent invalid behavior by constraining play through legal action schemas and engine-owned state. Focused on correctness, debuggability, and human-auditable behavior in complex rules-driven systems.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TECHNICAL PROJECTS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mtg_core — Principal Architect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Authoritative Magic: The Gathering Rules Engine (Phase-1, Shippable)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Designed and implemented a deterministic MTG rules engine in Python acting as the single source of truth for all game state mutation, independent of UI or control surfaces.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Enforced 15+ trigger types (ETB, dies, combat damage, etc.) with deterministic ordering and resolution.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Implemented engine-owned action validation and resolution, ensuring all player actions are legality-checked against current game state to prevent invalid plays and rules drift.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Built a player-scoped visibility system (VisibleState) that enforces hidden information boundaries while enabling safe legal action enumeration for downstream clients.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Engineered a schema-driven action surface that enumerates all legal moves per priority window, allowing multiple clients (CLI, UI, automated players) to operate without embedded rules logic.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Implemented full Phase-1 MTG gameplay loop, including: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Priority passing and stack resolution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Sorcery and instant timing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Mana production and cost payment (including X, alternate, and additional costs)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Combat (attackers, blockers, keywords, damage resolution)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State-based actions and win checks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Developed a data-driven card rules system using Scryfall-derived schemas, parsing oracle text into keywords, effects, triggered abilities, and activated abilities only as required by the active card pool.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Enforced complex mechanics including equipment, auras, flashback, goad, menace, lifelink, trample, deathtouch, and first/double strike, with deterministic resolution.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Designed the engine to support automated players by eliminating ambiguity, undefined behavior, and reliance on natural-language rule interpretation.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Bob Runtime — Principal Architect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Human-Auditable Runtime for Rules-Driven Games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Architected a clean-slate runtime with authoritative state management, append-only telemetry, and strict separation between system truth and decision logic.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Designed a dual-layer control model: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Deterministic engines (e.g., mtg_core) as ground truth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Decision layers restricted to schema-defined legal actions and tool-mediated queries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Implemented an approval-gated memory system: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Short-Term Memory (STM) for bounded local continuity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Long-Term Memory (LTM) writes requiring explicit human approval with a permanent audit ledger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Built a tool sandbox and gating model to safely expose external systems (game databases, filesystem, metadata services) without uncontrolled behavior.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Designed the runtime to support human-in-the-loop review, debugging, and replay, prioritizing trust and observability.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Integrated MTG-specific memory boundaries to prevent leakage of hidden information while allowing durable learning of player preferences, strategic lessons, and tutoring style.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Game &amp; Systems Engineering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Rules Engines · Deterministic Simulation · Action Schema Design · State Machines · Turn-Based Systems · Control Surfaces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Languages &amp; Tools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 (3.10+) · GDScript (Godot 4) · JSON / JSON-LD · Asynchronous Programming · Secure Tooling &amp; Sandboxing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UI &amp; Debugging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Dear PyGui · Gradio · Textual · Godot · High-Dimensional Data Visualization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PbXmJXfuV/1jmQ1XS7HZiom7w==">CgMxLjA4AHIhMXlPUmxSdkd0T3Bsa20yYVczcEQ2aC1CNldCbURxb2VH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