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jwxmthoiu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Steve AI Runtime | Lead Architect &amp; Developer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July 2023 – Present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 Architecture:</w:t>
      </w:r>
      <w:r w:rsidDel="00000000" w:rsidR="00000000" w:rsidRPr="00000000">
        <w:rPr>
          <w:rtl w:val="0"/>
        </w:rPr>
        <w:t xml:space="preserve"> Designed an atomic “Epoch” state model where system state mutates only upon explicit commit, enforcing deterministic continuity across sessions.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Lifecycle Management:</w:t>
      </w:r>
      <w:r w:rsidDel="00000000" w:rsidR="00000000" w:rsidRPr="00000000">
        <w:rPr>
          <w:rtl w:val="0"/>
        </w:rPr>
        <w:t xml:space="preserve"> Engineered a “Sleep Cycle” consolidation pipeline that distills raw session logs into structured SQLite/Markdown stores for long-horizon context optimization.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Tool Orchestration:</w:t>
      </w:r>
      <w:r w:rsidDel="00000000" w:rsidR="00000000" w:rsidRPr="00000000">
        <w:rPr>
          <w:rtl w:val="0"/>
        </w:rPr>
        <w:t xml:space="preserve"> Implemented strict execution gating for external APIs (Scryfall, Google, Spotify), ensuring safe failure modes and preventing model-driven protocol drift.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Intent Enforcement:</w:t>
      </w:r>
      <w:r w:rsidDel="00000000" w:rsidR="00000000" w:rsidRPr="00000000">
        <w:rPr>
          <w:rtl w:val="0"/>
        </w:rPr>
        <w:t xml:space="preserve"> Enforced schema-validated model output to eliminate hallucinated tool calls and maintain system integrity under degradation.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lyzor1kjm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Bob / TURBOCOG | Lead Architect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Authoritative State Control:</w:t>
      </w:r>
      <w:r w:rsidDel="00000000" w:rsidR="00000000" w:rsidRPr="00000000">
        <w:rPr>
          <w:rtl w:val="0"/>
        </w:rPr>
        <w:t xml:space="preserve"> Developed a deterministic MTG Rules Engine and agentic runtime enforcing 100% legal action schemas, eliminating rules hallucinations through player-scoped visibility constraints.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Governance: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Designed a Think/Recall → Respond pipeline with approval-gated Long-Term Memory (LTM) audit ledger to prevent silent model drift and ensure explainable state evolution.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pxq1tfnn6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T-SCAN | Creator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Mechanistic Interpretability:</w:t>
      </w:r>
      <w:r w:rsidDel="00000000" w:rsidR="00000000" w:rsidRPr="00000000">
        <w:rPr>
          <w:rtl w:val="0"/>
        </w:rPr>
        <w:t xml:space="preserve"> Built a tooling suite to probe and analyze LLM hidden states for circuit-level inspection.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Visualization:</w:t>
      </w:r>
      <w:r w:rsidDel="00000000" w:rsidR="00000000" w:rsidRPr="00000000">
        <w:rPr>
          <w:rtl w:val="0"/>
        </w:rPr>
        <w:t xml:space="preserve"> Developed a Godot 4 visualization engine rendering per-token neuron/edge graphs for qualitative analysis of internal model representations.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goq2uk5u1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z57dkfqb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GoDaddy | Tech Lead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senior engineering teams within a high-scale, multi-tenant SaaS platform serving millions of users.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automation tooling and managed complex state transitions across distributed systems to maintain platform reliability.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Partnered cross-functionally with Product, UX, and Data teams to drive architectural reviews and growth-critical feature delivery.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4n93ijfk2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United States Navy | Boiler Operator Supervisor (E-5)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Operated and supervised high-pressure propulsion systems in safety-critical environments requiring strict procedural adherence.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deterministic protocol enforcement to physical infrastructure, ensuring 100% operational stability under high-stress conditions.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7xmkngpeg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 &amp; TECHNICAL DEVELOPMENT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Study:</w:t>
        <w:br w:type="textWrapping"/>
        <w:t xml:space="preserve"> Large Language Model Architecture, Distributed Systems, Full-Stack Development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U.S. Navy Engineering Core Training:</w:t>
        <w:br w:type="textWrapping"/>
        <w:t xml:space="preserve"> Advanced instruction in high-pressure systems operation, protocol enforcement, and mission-critical reliability standards.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