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E3A8A"/>
          <w:sz w:val="36"/>
        </w:rPr>
        <w:t>TECHNICAL MACHINERY INSPECTION &amp; FLEET DIAGNOSTIC REPORT</w:t>
      </w:r>
    </w:p>
    <w:p>
      <w:r>
        <w:rPr>
          <w:rFonts w:ascii="Calibri" w:hAnsi="Calibri"/>
          <w:i/>
          <w:color w:val="64748B"/>
          <w:sz w:val="21"/>
        </w:rPr>
        <w:t>Independent Assessment of 24 CNC Machining Centers | Precision Tooling Diagnostics LLC</w:t>
      </w:r>
    </w:p>
    <w:p>
      <w:pPr>
        <w:spacing w:after="120"/>
      </w:pP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1. SCOPE AND METHODOLOGY OF INSPECTION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Precision Tooling Diagnostics LLC performed an exhaustive on-site mechanical, electrical, and laser interferometry diagnostic inspection of the 24 CNC machining centers at Vanguard Precision Aerospace on January 14-16, 2026.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Testing included Renishaw ballbar dynamic circularity testing, spindle dynamic runout measurement, hydraulic power unit fluid analysis, and linear scale backlash calibration.</w:t>
      </w: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2. CRITICAL MACHINERY FAILURES &amp; DEFECTS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Eight (8) Haas 5-axis vertical machining centers (CNC-01 through CNC-08, vintage 2012-2014) exhibited severe spindle bearing degradation with total indicated runout (TIR) measuring 0.0009 in to 0.0011 in, exceeding AS9100D aerospace tolerance limits (max 0.0002 in).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Two (2) Makino A61 horizontal machining centers require full hydraulic power unit rebuilds and way-cover replacements due to chronic high-pressure coolant ingress.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Estimated total cost for replacement spindles, ball screws, and optical scale calibration across the fleet is $600,000 to $800,000.</w:t>
      </w: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3. BUYER TRANSACTION RECOMMENDATION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Buyer must demand a direct $800,000 reduction from the cash purchase price or require Seller to escrow $800,000 to complete all spindle overhauls prior to the closing date.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