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5B2AB">
      <w:pPr>
        <w:widowControl/>
        <w:spacing w:after="1560"/>
      </w:pPr>
    </w:p>
    <w:p w14:paraId="7A119A09">
      <w:pPr>
        <w:pStyle w:val="31"/>
        <w:widowControl/>
        <w:spacing w:after="360"/>
        <w:ind w:firstLine="0"/>
        <w:jc w:val="center"/>
      </w:pPr>
      <w:r>
        <w:rPr>
          <w:rFonts w:ascii="Aptos Display" w:hAnsi="Aptos Display" w:eastAsia="微软雅黑"/>
          <w:b/>
          <w:color w:val="000000"/>
          <w:sz w:val="48"/>
        </w:rPr>
        <w:t>YOLO11 结构化剪枝与 DINOv2 蒸馏</w:t>
      </w:r>
      <w:r>
        <w:rPr>
          <w:rFonts w:hint="eastAsia" w:ascii="Aptos Display" w:hAnsi="Aptos Display" w:eastAsia="微软雅黑"/>
          <w:b/>
          <w:color w:val="000000"/>
          <w:sz w:val="48"/>
          <w:lang w:val="en-US" w:eastAsia="zh-CN"/>
        </w:rPr>
        <w:t>初步阶段</w:t>
      </w:r>
      <w:r>
        <w:rPr>
          <w:rFonts w:ascii="Aptos Display" w:hAnsi="Aptos Display" w:eastAsia="微软雅黑"/>
          <w:b/>
          <w:color w:val="000000"/>
          <w:sz w:val="48"/>
        </w:rPr>
        <w:t>汇报</w:t>
      </w:r>
    </w:p>
    <w:p w14:paraId="0C1C9F7B">
      <w:pPr>
        <w:widowControl/>
        <w:spacing w:after="240"/>
        <w:ind w:firstLine="0"/>
        <w:jc w:val="center"/>
      </w:pPr>
      <w:r>
        <w:rPr>
          <w:rFonts w:ascii="Aptos" w:hAnsi="Aptos" w:eastAsia="微软雅黑"/>
          <w:color w:val="595959"/>
          <w:sz w:val="23"/>
        </w:rPr>
        <w:t>阶段性工作梳理  实验结果复盘  后续研究计划</w:t>
      </w:r>
    </w:p>
    <w:p w14:paraId="6BC4CCD4">
      <w:pPr>
        <w:widowControl/>
        <w:spacing w:after="2400"/>
      </w:pPr>
    </w:p>
    <w:p w14:paraId="7B52960D">
      <w:pPr>
        <w:widowControl/>
        <w:ind w:firstLine="0"/>
        <w:jc w:val="center"/>
      </w:pPr>
      <w:r>
        <w:rPr>
          <w:rFonts w:ascii="Aptos" w:hAnsi="Aptos" w:eastAsia="微软雅黑"/>
          <w:color w:val="404040"/>
          <w:sz w:val="22"/>
        </w:rPr>
        <w:t>2026 年 9 月</w:t>
      </w:r>
    </w:p>
    <w:p w14:paraId="7D49CDAB">
      <w:pPr>
        <w:widowControl/>
      </w:pPr>
      <w:r>
        <w:br w:type="page"/>
      </w:r>
    </w:p>
    <w:p w14:paraId="0CA62FAF">
      <w:pPr>
        <w:pStyle w:val="3"/>
        <w:keepNext/>
        <w:pageBreakBefore w:val="0"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1  摘要</w:t>
      </w:r>
    </w:p>
    <w:p w14:paraId="3F428A07">
      <w:pPr>
        <w:widowControl/>
        <w:spacing w:after="120" w:line="348" w:lineRule="auto"/>
        <w:ind w:firstLine="420"/>
      </w:pPr>
      <w:r>
        <w:t>围绕轻量目标检测模型压缩开展学习与实验，已完成 YOLO11 结构化剪枝和 DINOv2 特征蒸馏的初步流程。在 COCO128 上比较了 L1、L2、Taylor 等通道重要性准则，以及普通微调、SFP 等剪后恢复方法。同等剪幅下 Taylor 表现最好；SFP 恢复精度最高，但剪幅相对较小。蒸馏部分完成了 P4 单尺度与 P3、P4、P5 多尺度方案，当前 P4 单尺度效果相对更好。</w:t>
      </w:r>
    </w:p>
    <w:p w14:paraId="165086C4">
      <w:pPr>
        <w:widowControl/>
        <w:spacing w:after="120" w:line="348" w:lineRule="auto"/>
        <w:ind w:firstLine="420"/>
      </w:pPr>
      <w:r>
        <w:t>现阶段剪枝与蒸馏带来的整体提升有限，初步判断与数据规模较小、训练预算有限以及教师特征与检测特征匹配不足有关。此外，已借助 AutoDL 平台完成 COCO2017 的初步训练尝试。目前已掌握从基线建立、敏感度分析、结构化剪枝、性能恢复到特征蒸馏的完整流程。下一步将在 COCO2017 上开展统一剪幅、多随机种子和更充分训练预算下的验证，并继续从通道重要性建模与蒸馏特征对齐两个方向寻找改进点。</w:t>
      </w:r>
      <w:bookmarkStart w:id="0" w:name="_GoBack"/>
      <w:bookmarkEnd w:id="0"/>
    </w:p>
    <w:p w14:paraId="1F46C2F5">
      <w:pPr>
        <w:pStyle w:val="3"/>
        <w:keepNext/>
        <w:pageBreakBefore/>
        <w:widowControl/>
      </w:pPr>
      <w:r>
        <w:rPr>
          <w:rFonts w:hint="eastAsia" w:eastAsia="微软雅黑"/>
          <w:b/>
          <w:color w:val="000000"/>
          <w:lang w:val="en-US" w:eastAsia="zh-CN"/>
        </w:rPr>
        <w:t>实验报告</w:t>
      </w:r>
      <w:r>
        <w:rPr>
          <w:rFonts w:eastAsia="微软雅黑"/>
          <w:b/>
          <w:color w:val="000000"/>
        </w:rPr>
        <w:t>研究流程</w:t>
      </w:r>
    </w:p>
    <w:p w14:paraId="3310DF89">
      <w:pPr>
        <w:keepNext/>
        <w:widowControl/>
        <w:spacing w:before="80" w:after="40"/>
        <w:ind w:firstLine="0"/>
        <w:jc w:val="center"/>
      </w:pPr>
      <w:r>
        <w:drawing>
          <wp:inline distT="0" distB="0" distL="114300" distR="114300">
            <wp:extent cx="4823460" cy="6699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6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8C3E">
      <w:pPr>
        <w:pStyle w:val="15"/>
        <w:keepNext w:val="0"/>
        <w:widowControl/>
        <w:spacing w:before="40" w:after="0"/>
        <w:jc w:val="center"/>
      </w:pPr>
      <w:r>
        <w:rPr>
          <w:rFonts w:ascii="Aptos" w:hAnsi="Aptos" w:eastAsia="微软雅黑"/>
          <w:color w:val="595959"/>
          <w:sz w:val="18"/>
        </w:rPr>
        <w:t>图 1  YOLO11 结构化剪枝与 DINOv2 蒸馏整体流程</w:t>
      </w:r>
    </w:p>
    <w:p w14:paraId="1E7778B4">
      <w:pPr>
        <w:pStyle w:val="3"/>
        <w:keepNext/>
        <w:pageBreakBefore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2  研究目标与技术路线</w:t>
      </w:r>
    </w:p>
    <w:p w14:paraId="5C08AF7C">
      <w:pPr>
        <w:widowControl/>
        <w:spacing w:after="120" w:line="348" w:lineRule="auto"/>
        <w:ind w:firstLine="420"/>
      </w:pPr>
      <w:r>
        <w:rPr>
          <w:rFonts w:hint="eastAsia"/>
          <w:lang w:val="en-US" w:eastAsia="zh-CN"/>
        </w:rPr>
        <w:t>本次尝试</w:t>
      </w:r>
      <w:r>
        <w:rPr>
          <w:rFonts w:ascii="Aptos" w:hAnsi="Aptos" w:eastAsia="微软雅黑"/>
        </w:rPr>
        <w:t>关注边缘部署场景下目标检测模型的压缩问题，目标是在可控精度损失下减少参数量和计算量，并探索通用视觉教师能否帮助剪枝后的检测模型保持性能。研究顺序遵循先建立可靠基线、再压缩结构、最后恢复性能的原则。</w:t>
      </w:r>
    </w:p>
    <w:p w14:paraId="415AD87E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1  研究阶段与当前状态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097"/>
        <w:gridCol w:w="3798"/>
        <w:gridCol w:w="1417"/>
      </w:tblGrid>
      <w:tr w14:paraId="70B86C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BB34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09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EE456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数据与模型</w:t>
            </w:r>
          </w:p>
        </w:tc>
        <w:tc>
          <w:tcPr>
            <w:tcW w:w="379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7DE4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主要任务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349A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当前状态</w:t>
            </w:r>
          </w:p>
        </w:tc>
      </w:tr>
      <w:tr w14:paraId="48E819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2002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流程验证</w:t>
            </w:r>
          </w:p>
        </w:tc>
        <w:tc>
          <w:tcPr>
            <w:tcW w:w="209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39689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COCO8  YOLO11n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302CF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环境配置与训练验证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5E41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已完成</w:t>
            </w:r>
          </w:p>
        </w:tc>
      </w:tr>
      <w:tr w14:paraId="2D0C50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88186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小规模剪枝</w:t>
            </w:r>
          </w:p>
        </w:tc>
        <w:tc>
          <w:tcPr>
            <w:tcW w:w="209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82947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COCO128  YOLO11n</w:t>
            </w:r>
          </w:p>
        </w:tc>
        <w:tc>
          <w:tcPr>
            <w:tcW w:w="379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623EF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敏感度  独立法  贪心法  梯度分档</w:t>
            </w:r>
          </w:p>
        </w:tc>
        <w:tc>
          <w:tcPr>
            <w:tcW w:w="141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FB382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已完成</w:t>
            </w:r>
          </w:p>
        </w:tc>
      </w:tr>
      <w:tr w14:paraId="632405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13EE5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大数据尝试</w:t>
            </w:r>
          </w:p>
        </w:tc>
        <w:tc>
          <w:tcPr>
            <w:tcW w:w="209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81806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COCO2017  YOLO11s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C9CE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基线  敏感度  贪心剪枝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9CB0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已完成一轮</w:t>
            </w:r>
          </w:p>
        </w:tc>
      </w:tr>
      <w:tr w14:paraId="78D739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31B5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剪枝后蒸馏</w:t>
            </w:r>
          </w:p>
        </w:tc>
        <w:tc>
          <w:tcPr>
            <w:tcW w:w="209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8AC0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COCO128  剪枝 YOLO11n</w:t>
            </w:r>
          </w:p>
        </w:tc>
        <w:tc>
          <w:tcPr>
            <w:tcW w:w="379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C726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P4 单尺度与 P3 P4 P5 多尺度 DINOv2</w:t>
            </w:r>
          </w:p>
        </w:tc>
        <w:tc>
          <w:tcPr>
            <w:tcW w:w="141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1F326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已完成</w:t>
            </w:r>
          </w:p>
        </w:tc>
      </w:tr>
      <w:tr w14:paraId="1E99D1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E16B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正式复核</w:t>
            </w:r>
          </w:p>
        </w:tc>
        <w:tc>
          <w:tcPr>
            <w:tcW w:w="209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28175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完整 COCO2017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D83F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统一对照  多随机种子  稳定测速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2420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下一阶段</w:t>
            </w:r>
          </w:p>
        </w:tc>
      </w:tr>
    </w:tbl>
    <w:p w14:paraId="2E82E616">
      <w:pPr>
        <w:widowControl/>
        <w:spacing w:after="20"/>
      </w:pPr>
    </w:p>
    <w:p w14:paraId="2CED4B83">
      <w:pPr>
        <w:widowControl/>
        <w:spacing w:after="120" w:line="348" w:lineRule="auto"/>
      </w:pPr>
      <w:r>
        <w:rPr>
          <w:rFonts w:ascii="Aptos" w:hAnsi="Aptos" w:eastAsia="微软雅黑"/>
        </w:rPr>
        <w:t>核心链路为：官方 YOLO 权重建立基线，利用敏感度分析筛选候选层，通过 Torch Pruning DependencyGraph 实施结构化通道删除，完成剪枝后恢复训练，再以冻结的 DINOv2 ViT S 14 为教师开展特征蒸馏。部署时删除教师、投影层和 hook，只保留纯 YOLO 学生模型。</w:t>
      </w:r>
    </w:p>
    <w:p w14:paraId="33F20259">
      <w:pPr>
        <w:widowControl/>
      </w:pPr>
      <w:r>
        <w:br w:type="page"/>
      </w:r>
    </w:p>
    <w:p w14:paraId="5939A4A1">
      <w:pPr>
        <w:pStyle w:val="3"/>
        <w:keepNext/>
        <w:pageBreakBefore w:val="0"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3  结构化剪枝</w:t>
      </w:r>
    </w:p>
    <w:p w14:paraId="786C24EE">
      <w:pPr>
        <w:pStyle w:val="4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24"/>
        </w:rPr>
        <w:t>3.1  方法设计</w:t>
      </w:r>
    </w:p>
    <w:p w14:paraId="2B0145AA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实验以 Ultralytics YOLO11、PyTorch 和 Torch-Pruning 为主要环境。先用 COCO8 验证训练链路，再在 COCO128 上建立固定数据配置与基线。结构化剪枝删除完整卷积输出通道，能够同时改变网络结构、参数量和理论计算量；由于卷积、BatchNorm、C2f 分支、Concat 和检测头之间存在通道依赖，项目使用 DependencyGraph 记录并联动修改依赖关系。</w:t>
      </w:r>
    </w:p>
    <w:p w14:paraId="33A356C6">
      <w:pPr>
        <w:widowControl/>
        <w:spacing w:after="120" w:line="348" w:lineRule="auto"/>
        <w:ind w:left="369" w:firstLine="420"/>
      </w:pPr>
      <w:r>
        <w:rPr>
          <w:rFonts w:ascii="Aptos" w:hAnsi="Aptos" w:eastAsia="微软雅黑"/>
          <w:sz w:val="21"/>
        </w:rPr>
        <w:t>候选层先按结构可剪性过滤：保护首层、注意力层、检测输出层及难以安全联动的 C2f 分支，再通过逐层屏蔽 L1 最小的约 10% 通道记录 mAP50-95 下降。该步骤用于形成层级敏感度排序，屏蔽只判断趋势，不等同于真实剪枝。</w:t>
      </w:r>
    </w:p>
    <w:p w14:paraId="2ADBE117">
      <w:pPr>
        <w:pStyle w:val="16"/>
        <w:widowControl/>
        <w:spacing w:after="80" w:line="312" w:lineRule="auto"/>
        <w:ind w:left="369" w:hanging="142"/>
      </w:pPr>
      <w:r>
        <w:rPr>
          <w:rFonts w:ascii="Aptos" w:hAnsi="Aptos" w:eastAsia="微软雅黑"/>
        </w:rPr>
        <w:t>独立法从同一基线分别构造 light balanced strong 三档模型，用于观察不同剪枝规模的影响。</w:t>
      </w:r>
    </w:p>
    <w:p w14:paraId="7B4A749E">
      <w:pPr>
        <w:pStyle w:val="16"/>
        <w:widowControl/>
        <w:spacing w:after="80" w:line="312" w:lineRule="auto"/>
        <w:ind w:left="369" w:hanging="142"/>
      </w:pPr>
      <w:r>
        <w:rPr>
          <w:rFonts w:ascii="Aptos" w:hAnsi="Aptos" w:eastAsia="微软雅黑"/>
        </w:rPr>
        <w:t>贪心法逐步试剪候选层，以精度代价与 GMAC 收益的比值选择当前步骤，并在每步后检查前向、反向、保存和重载。</w:t>
      </w:r>
    </w:p>
    <w:p w14:paraId="44EE5CDC">
      <w:pPr>
        <w:pStyle w:val="16"/>
        <w:widowControl/>
        <w:spacing w:after="80" w:line="312" w:lineRule="auto"/>
        <w:ind w:left="369" w:hanging="142"/>
      </w:pPr>
      <w:r>
        <w:rPr>
          <w:rFonts w:ascii="Aptos" w:hAnsi="Aptos" w:eastAsia="微软雅黑"/>
        </w:rPr>
        <w:t>梯度分档法以 mean(|W × ∂L/∂W|) 估计通道重要性，并根据 L1 敏感度为不同层设置不同剪枝比例。</w:t>
      </w:r>
    </w:p>
    <w:p w14:paraId="380514D9">
      <w:pPr>
        <w:pStyle w:val="4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24"/>
        </w:rPr>
        <w:t>3.2  COCO128 主线结果</w:t>
      </w:r>
    </w:p>
    <w:p w14:paraId="0F4BF0F5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评价同时报告 Precision、Recall、mAP50、mAP50-95、Params 与 GMACs。mAP50 采用单一 IoU=0.50，数值通常较高；mAP50-95 对 0.50 至 0.95 的多个阈值取平均，更严格，因此作为主要精度指标。Params 反映模型规模，GMACs 反映理论计算量；二者均不能直接替代同设备、同精度设置下的端到端测速。</w:t>
      </w:r>
    </w:p>
    <w:p w14:paraId="35697190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2  COCO128 结构化剪枝主线结果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1587"/>
        <w:gridCol w:w="1360"/>
        <w:gridCol w:w="2041"/>
      </w:tblGrid>
      <w:tr w14:paraId="23C2A4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49215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53AA3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参数减少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C670C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GMACs 减少</w:t>
            </w:r>
          </w:p>
        </w:tc>
        <w:tc>
          <w:tcPr>
            <w:tcW w:w="136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7D0F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mAP50 95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46BC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判断</w:t>
            </w:r>
          </w:p>
        </w:tc>
      </w:tr>
      <w:tr w14:paraId="018A54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1BE13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未剪枝对照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B277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0.00%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00041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0.00%</w:t>
            </w:r>
          </w:p>
        </w:tc>
        <w:tc>
          <w:tcPr>
            <w:tcW w:w="13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0C78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0.6232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A651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基线</w:t>
            </w:r>
          </w:p>
        </w:tc>
      </w:tr>
      <w:tr w14:paraId="1AFBD9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4372D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独立法 strong</w:t>
            </w:r>
          </w:p>
        </w:tc>
        <w:tc>
          <w:tcPr>
            <w:tcW w:w="141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3A5C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4.17%</w:t>
            </w:r>
          </w:p>
        </w:tc>
        <w:tc>
          <w:tcPr>
            <w:tcW w:w="158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7A79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4.07%</w:t>
            </w:r>
          </w:p>
        </w:tc>
        <w:tc>
          <w:tcPr>
            <w:tcW w:w="136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A083C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0.5183</w:t>
            </w:r>
          </w:p>
        </w:tc>
        <w:tc>
          <w:tcPr>
            <w:tcW w:w="204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7E5C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精度损失较大</w:t>
            </w:r>
          </w:p>
        </w:tc>
      </w:tr>
      <w:tr w14:paraId="046A83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5AA5B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贪心法 实验 05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8631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1.69%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3FF45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4.55%</w:t>
            </w:r>
          </w:p>
        </w:tc>
        <w:tc>
          <w:tcPr>
            <w:tcW w:w="13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6E16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0.5962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1E63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当前开发集最佳折中</w:t>
            </w:r>
          </w:p>
        </w:tc>
      </w:tr>
      <w:tr w14:paraId="17C175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A1C11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梯度分档 A</w:t>
            </w:r>
          </w:p>
        </w:tc>
        <w:tc>
          <w:tcPr>
            <w:tcW w:w="141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C6984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4.17%</w:t>
            </w:r>
          </w:p>
        </w:tc>
        <w:tc>
          <w:tcPr>
            <w:tcW w:w="158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CA86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4.07%</w:t>
            </w:r>
          </w:p>
        </w:tc>
        <w:tc>
          <w:tcPr>
            <w:tcW w:w="136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59614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0.5470</w:t>
            </w:r>
          </w:p>
        </w:tc>
        <w:tc>
          <w:tcPr>
            <w:tcW w:w="204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43121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未达到预设精度要求</w:t>
            </w:r>
          </w:p>
        </w:tc>
      </w:tr>
    </w:tbl>
    <w:p w14:paraId="74B0D105">
      <w:pPr>
        <w:widowControl/>
        <w:spacing w:after="20"/>
      </w:pPr>
    </w:p>
    <w:p w14:paraId="5C3409D2">
      <w:pPr>
        <w:widowControl/>
        <w:spacing w:after="120" w:line="348" w:lineRule="auto"/>
        <w:ind w:firstLine="420"/>
      </w:pPr>
      <w:r>
        <w:rPr>
          <w:rFonts w:ascii="Aptos" w:hAnsi="Aptos" w:eastAsia="微软雅黑"/>
        </w:rPr>
        <w:t>实验 05 相对未剪枝基线下降 0.0270，但在相近 GMACs 降幅下优于同设置复跑的独立法。其 FP32 单图网络前向中位耗时为 9.943 ms，未剪枝为 10.008 ms，差异约 0.65%，小于轮间波动，因此目前不能宣称获得稳定端到端加速。</w:t>
      </w:r>
    </w:p>
    <w:p w14:paraId="5C1FFC44">
      <w:pPr>
        <w:pStyle w:val="4"/>
        <w:keepNext/>
        <w:pageBreakBefore/>
        <w:widowControl/>
        <w:ind w:firstLine="0"/>
      </w:pPr>
      <w:r>
        <w:rPr>
          <w:rFonts w:ascii="Aptos Display" w:hAnsi="Aptos Display" w:eastAsia="微软雅黑"/>
          <w:b/>
          <w:color w:val="000000"/>
          <w:sz w:val="24"/>
        </w:rPr>
        <w:t>3.3  多种通道重要性指标复评</w:t>
      </w:r>
    </w:p>
    <w:p w14:paraId="4C0C0B09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补充实验在 held out val2017 上，以相同基线、候选层和约 3.7% 参数降幅统一比较六类准则：L1 与 L2 分别衡量权重幅值和能量，BN-γ 使用归一化层缩放系数，FPGM 根据滤波器几何冗余，Taylor 结合权重与梯度估计损失影响，HRank 根据特征图秩衡量信息量。基准 mAP50-95 为 0.386。</w:t>
      </w:r>
    </w:p>
    <w:p w14:paraId="68BE70FA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3  通道重要性准则对比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0"/>
        <w:gridCol w:w="2380"/>
        <w:gridCol w:w="2380"/>
      </w:tblGrid>
      <w:tr w14:paraId="567A33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78102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重要性指标</w:t>
            </w:r>
          </w:p>
        </w:tc>
        <w:tc>
          <w:tcPr>
            <w:tcW w:w="215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9947E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剪后 raw mAP50 95</w:t>
            </w:r>
          </w:p>
        </w:tc>
        <w:tc>
          <w:tcPr>
            <w:tcW w:w="215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D3ED1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微调后 mAP50 95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DFE3C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参数降幅</w:t>
            </w:r>
          </w:p>
        </w:tc>
      </w:tr>
      <w:tr w14:paraId="0F98CE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6886A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L1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4797A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0.314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82E1F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0.340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37DE0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3.7%</w:t>
            </w:r>
          </w:p>
        </w:tc>
      </w:tr>
      <w:tr w14:paraId="177BA6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FFA60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L2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8F76F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0.315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1E7B6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0.340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61E6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3.7%</w:t>
            </w:r>
          </w:p>
        </w:tc>
      </w:tr>
      <w:tr w14:paraId="75350D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AE5B0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BN-γ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659D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0.012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F5A30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0.195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E16EE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3.7%</w:t>
            </w:r>
          </w:p>
        </w:tc>
      </w:tr>
      <w:tr w14:paraId="7A775A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78110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FPGM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FD5D1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0.326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EDC5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0.337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C66A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3.7%</w:t>
            </w:r>
          </w:p>
        </w:tc>
      </w:tr>
      <w:tr w14:paraId="18FEB7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85D7F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Taylor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8A0F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0.336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7D5A2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0.344</w:t>
            </w:r>
          </w:p>
        </w:tc>
        <w:tc>
          <w:tcPr>
            <w:tcW w:w="2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093EC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3.7%</w:t>
            </w:r>
          </w:p>
        </w:tc>
      </w:tr>
      <w:tr w14:paraId="6C5746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1F2D7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HRank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E97F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未单列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90330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0.319</w:t>
            </w:r>
          </w:p>
        </w:tc>
        <w:tc>
          <w:tcPr>
            <w:tcW w:w="2380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0B34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3.7%</w:t>
            </w:r>
          </w:p>
        </w:tc>
      </w:tr>
    </w:tbl>
    <w:p w14:paraId="11070C78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统一对比表明，Taylor 的剪后 raw 指标最高，说明梯度敏感度比单纯权重幅值更适合当前结构；FPGM 次之，L1 与 L2 接近。未经过稀疏训练的 BN-γ 表现明显较差，不宜直接用于通道删除。恢复策略方面，SFP 微调后达到 0.357，但参数降幅仅 2.6%，需要在统一剪幅下继续验证。</w:t>
      </w:r>
    </w:p>
    <w:p w14:paraId="64D64B12">
      <w:pPr>
        <w:pStyle w:val="4"/>
        <w:pageBreakBefore/>
        <w:widowControl/>
        <w:ind w:firstLine="0"/>
      </w:pPr>
      <w:r>
        <w:rPr>
          <w:rFonts w:ascii="Aptos Display" w:hAnsi="Aptos Display" w:eastAsia="微软雅黑"/>
          <w:b/>
          <w:color w:val="000000"/>
          <w:sz w:val="24"/>
        </w:rPr>
        <w:t>3.4  多种恢复手段与当前最优选择</w:t>
      </w:r>
    </w:p>
    <w:p w14:paraId="0B89BCCB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4  剪枝后恢复手段对比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721"/>
        <w:gridCol w:w="1871"/>
        <w:gridCol w:w="2438"/>
      </w:tblGrid>
      <w:tr w14:paraId="0A4E75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CD2AA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恢复手段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8A31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基本思路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2C273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val2017 mAP50 95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FB252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判断</w:t>
            </w:r>
          </w:p>
        </w:tc>
      </w:tr>
      <w:tr w14:paraId="3A5EB5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97495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普通微调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99E2F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剪后继续训练以适应新结构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8F800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0.340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025E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统一剪幅下的可靠基线</w:t>
            </w:r>
          </w:p>
        </w:tc>
      </w:tr>
      <w:tr w14:paraId="4640B9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BFC5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SFP 软剪枝</w:t>
            </w:r>
          </w:p>
        </w:tc>
        <w:tc>
          <w:tcPr>
            <w:tcW w:w="272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D8190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先归零适应 再执行硬剪枝</w:t>
            </w:r>
          </w:p>
        </w:tc>
        <w:tc>
          <w:tcPr>
            <w:tcW w:w="187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920B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0.357</w:t>
            </w:r>
          </w:p>
        </w:tc>
        <w:tc>
          <w:tcPr>
            <w:tcW w:w="243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9AD11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当前最高 但参数仅减少 2.6%</w:t>
            </w:r>
          </w:p>
        </w:tc>
      </w:tr>
      <w:tr w14:paraId="7574CA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04827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Network Slimming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B1AA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BN-γ 稀疏训练后按 γ 剪枝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A6753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0.096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F2E2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γ 未充分稀疏 本轮失败</w:t>
            </w:r>
          </w:p>
        </w:tc>
      </w:tr>
      <w:tr w14:paraId="7F396C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204A5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KD 输出蒸馏</w:t>
            </w:r>
          </w:p>
        </w:tc>
        <w:tc>
          <w:tcPr>
            <w:tcW w:w="272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C488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剪后学生对齐未剪枝教师输出</w:t>
            </w:r>
          </w:p>
        </w:tc>
        <w:tc>
          <w:tcPr>
            <w:tcW w:w="187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5402E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0.333</w:t>
            </w:r>
          </w:p>
        </w:tc>
        <w:tc>
          <w:tcPr>
            <w:tcW w:w="243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E8FFE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未优于普通微调</w:t>
            </w:r>
          </w:p>
        </w:tc>
      </w:tr>
      <w:tr w14:paraId="4DA79A4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4D645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迭代剪枝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1CB0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分三轮剪枝并分别微调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4A31F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0.329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33872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未优于一次性剪枝</w:t>
            </w:r>
          </w:p>
        </w:tc>
      </w:tr>
      <w:tr w14:paraId="3E56FB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301B8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INT8 量化</w:t>
            </w:r>
          </w:p>
        </w:tc>
        <w:tc>
          <w:tcPr>
            <w:tcW w:w="272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87D5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降低权重与激活精度</w:t>
            </w:r>
          </w:p>
        </w:tc>
        <w:tc>
          <w:tcPr>
            <w:tcW w:w="187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DBBFF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尚未运行</w:t>
            </w:r>
          </w:p>
        </w:tc>
        <w:tc>
          <w:tcPr>
            <w:tcW w:w="243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A412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作为后续部署方向</w:t>
            </w:r>
          </w:p>
        </w:tc>
      </w:tr>
    </w:tbl>
    <w:p w14:paraId="3F7ABE15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当前选择可以分两层理解：在重要性准则中，Taylor 的剪后 raw mAP50-95 为 0.336，是统一剪幅下的最优选择；在恢复手段中，SFP 达到 0.357，为当前最高结果，但其参数降幅只有 2.6%。因此，若强调同等剪幅下的公平比较，现阶段最稳妥的组合是 Taylor 加普通微调，微调后为 0.344；SFP 作为更有潜力的恢复策略，需在相同剪幅和完整 COCO2017 上再次验证。</w:t>
      </w:r>
    </w:p>
    <w:p w14:paraId="3B8A5AAD">
      <w:pPr>
        <w:widowControl/>
      </w:pPr>
      <w:r>
        <w:br w:type="page"/>
      </w:r>
    </w:p>
    <w:p w14:paraId="414359E0">
      <w:pPr>
        <w:pStyle w:val="3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4  DINOv2 特征蒸馏</w:t>
      </w:r>
    </w:p>
    <w:p w14:paraId="5B17FA29">
      <w:pPr>
        <w:pStyle w:val="4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24"/>
        </w:rPr>
        <w:t>4.1  蒸馏结构</w:t>
      </w:r>
    </w:p>
    <w:p w14:paraId="1EC5CD47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DINOv2 不参与剪枝，只负责剪枝后的性能恢复。学生采用实验 05 的 greedy best pt，教师采用冻结并保持 eval 状态的 DINOv2 ViT-S/14。由于通用视觉教师没有与 YOLO 对应的检测头，无法直接提供同构类别 logits，因此本项目选择中间特征蒸馏。</w:t>
      </w:r>
    </w:p>
    <w:p w14:paraId="3903191B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数据流为同一图像分别进入学生和教师：学生从 P3、P4 或 P5 取特征，经独立 1×1 卷积投影到 384 通道；教师一次前向提取 patch tokens 或指定 Transformer block 特征，空间插值后与学生特征归一化并计算 cosine distance。总损失为 YOLO 检测损失与 DINO 特征损失之和，蒸馏权重 0.5，前 2 个 epoch 线性 warm-up；教师参数和 BatchNorm 均冻结。</w:t>
      </w:r>
    </w:p>
    <w:p w14:paraId="2DA9F49E">
      <w:pPr>
        <w:pStyle w:val="4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24"/>
        </w:rPr>
        <w:t>4.2  单尺度与多尺度设置</w:t>
      </w:r>
    </w:p>
    <w:p w14:paraId="7D05A907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5  DINOv2 单尺度与多尺度蒸馏设置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587"/>
        <w:gridCol w:w="1587"/>
        <w:gridCol w:w="2268"/>
      </w:tblGrid>
      <w:tr w14:paraId="1CF6DC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BBBBC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C4E02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教师特征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5060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学生特征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B34F5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尺度权重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6EF1C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设计目的</w:t>
            </w:r>
          </w:p>
        </w:tc>
      </w:tr>
      <w:tr w14:paraId="26E9FD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BEDBB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实验 12 P4 单尺度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3F50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最终 patch tokens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2B29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P4  40×40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D8E0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1.00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B2DC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减少变量 兼顾语义与空间信息</w:t>
            </w:r>
          </w:p>
        </w:tc>
      </w:tr>
      <w:tr w14:paraId="03EEEE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527E3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实验 13 多尺度</w:t>
            </w:r>
          </w:p>
        </w:tc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89D7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Block 4 8 12</w:t>
            </w:r>
          </w:p>
        </w:tc>
        <w:tc>
          <w:tcPr>
            <w:tcW w:w="158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80BC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P3 P4 P5</w:t>
            </w:r>
          </w:p>
        </w:tc>
        <w:tc>
          <w:tcPr>
            <w:tcW w:w="1587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4D73C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0.25 0.50 0.25</w:t>
            </w:r>
          </w:p>
        </w:tc>
        <w:tc>
          <w:tcPr>
            <w:tcW w:w="226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67ACA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同时约束多层检测特征</w:t>
            </w:r>
          </w:p>
        </w:tc>
      </w:tr>
    </w:tbl>
    <w:p w14:paraId="5C7E8A07">
      <w:pPr>
        <w:widowControl/>
        <w:spacing w:after="20"/>
      </w:pPr>
    </w:p>
    <w:p w14:paraId="3060E5C2">
      <w:pPr>
        <w:widowControl/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YOLO 输入保持 640×640，对应 P3、P4、P5 的空间尺寸约为 80×80、40×40、20×20：P3 空间细节多但语义较浅，P4 在空间信息与语义之间折中，P5 语义更强但分辨率较低。DINOv2 分支采用 644×644，使尺寸可被 patch size 14 整除并形成 46×46 网格，再插值到对应学生尺度。</w:t>
      </w:r>
    </w:p>
    <w:p w14:paraId="042A3437">
      <w:pPr>
        <w:pStyle w:val="4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24"/>
        </w:rPr>
        <w:t>4.3  实验结果</w:t>
      </w:r>
    </w:p>
    <w:p w14:paraId="36B9C5ED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6  DINOv2 蒸馏实验结果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814"/>
        <w:gridCol w:w="1814"/>
        <w:gridCol w:w="1814"/>
      </w:tblGrid>
      <w:tr w14:paraId="1441DA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304E7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15D1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best mAP50 95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ADDA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last mAP50 95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B70A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相对普通微调 last</w:t>
            </w:r>
          </w:p>
        </w:tc>
      </w:tr>
      <w:tr w14:paraId="792393D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EF7A9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输入剪枝模型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520BE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0.5962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00B20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不适用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56C3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不适用</w:t>
            </w:r>
          </w:p>
        </w:tc>
      </w:tr>
      <w:tr w14:paraId="0F7317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5F3E1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普通微调</w:t>
            </w:r>
          </w:p>
        </w:tc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BAA42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0.5962</w:t>
            </w:r>
          </w:p>
        </w:tc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29F84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0.4828</w:t>
            </w:r>
          </w:p>
        </w:tc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8B524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0.0000</w:t>
            </w:r>
          </w:p>
        </w:tc>
      </w:tr>
      <w:tr w14:paraId="1AA31C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AC227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P4 单尺度 DINOv2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DC07E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0.5962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87E8F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0.5040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97486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+0.0212</w:t>
            </w:r>
          </w:p>
        </w:tc>
      </w:tr>
      <w:tr w14:paraId="1C58B3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9AD88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P3 P4 P5 多尺度 DINOv2</w:t>
            </w:r>
          </w:p>
        </w:tc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6E4C5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0.5962</w:t>
            </w:r>
          </w:p>
        </w:tc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6EDF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0.4957</w:t>
            </w:r>
          </w:p>
        </w:tc>
        <w:tc>
          <w:tcPr>
            <w:tcW w:w="1814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7AC8E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+0.0128</w:t>
            </w:r>
          </w:p>
        </w:tc>
      </w:tr>
    </w:tbl>
    <w:p w14:paraId="51C1E859">
      <w:pPr>
        <w:widowControl/>
        <w:spacing w:after="20"/>
      </w:pPr>
    </w:p>
    <w:p w14:paraId="0916BEDB">
      <w:pPr>
        <w:widowControl/>
        <w:spacing w:after="120" w:line="348" w:lineRule="auto"/>
        <w:ind w:firstLine="420"/>
      </w:pPr>
      <w:r>
        <w:rPr>
          <w:rFonts w:ascii="Aptos" w:hAnsi="Aptos" w:eastAsia="微软雅黑"/>
        </w:rPr>
        <w:t>两种蒸馏均未刷新输入模型的 best。所有训练 epoch 都没有稳定超过起点，因此保存的 best 与输入模型一致。与此同时，last 权重有 90 个共同张量发生变化，多尺度实验的 P3、P4、P5 蒸馏损失均下降，说明训练与梯度链路实际生效。</w:t>
      </w:r>
    </w:p>
    <w:p w14:paraId="78CEFEB4">
      <w:pPr>
        <w:widowControl/>
        <w:spacing w:after="120" w:line="348" w:lineRule="auto"/>
        <w:ind w:firstLine="420"/>
      </w:pPr>
      <w:r>
        <w:rPr>
          <w:rFonts w:ascii="Aptos" w:hAnsi="Aptos" w:eastAsia="微软雅黑"/>
        </w:rPr>
        <w:t>当前结果支持的判断是：DINOv2 特征蒸馏可以缓解部分后期退化，但尚未转化为更高的检测峰值精度。P4 单尺度优于现有多尺度设置。可能原因包括训练样本过少、背景区域占比过高、CNN 与 ViT 的层级语义不完全匹配、投影层吸收了部分对齐任务，以及检测梯度与蒸馏梯度之间存在冲突。</w:t>
      </w:r>
    </w:p>
    <w:p w14:paraId="629FC923">
      <w:pPr>
        <w:widowControl/>
      </w:pPr>
      <w:r>
        <w:br w:type="page"/>
      </w:r>
    </w:p>
    <w:p w14:paraId="362C9C22">
      <w:pPr>
        <w:pStyle w:val="3"/>
        <w:keepNext/>
        <w:widowControl/>
        <w:ind w:firstLine="0"/>
        <w:rPr>
          <w:rFonts w:hint="eastAsia" w:eastAsia="宋体"/>
          <w:lang w:val="en-US" w:eastAsia="zh-CN"/>
        </w:rPr>
      </w:pPr>
      <w:r>
        <w:rPr>
          <w:rFonts w:ascii="Aptos Display" w:hAnsi="Aptos Display" w:eastAsia="微软雅黑"/>
          <w:b/>
          <w:color w:val="000000"/>
          <w:sz w:val="30"/>
        </w:rPr>
        <w:t>5  已完成的探索</w:t>
      </w:r>
    </w:p>
    <w:p w14:paraId="3E1CF9C1">
      <w:pPr>
        <w:widowControl/>
        <w:spacing w:after="120" w:line="348" w:lineRule="auto"/>
        <w:ind w:left="369" w:firstLine="420"/>
      </w:pPr>
      <w:r>
        <w:rPr>
          <w:rFonts w:ascii="Aptos" w:hAnsi="Aptos" w:eastAsia="微软雅黑"/>
          <w:sz w:val="21"/>
        </w:rPr>
        <w:t>建立了从数据配置、训练、验证、敏感度分析、剪枝、恢复、蒸馏到部署导出的端到端流程；关键实验固定数据划分、模型、输入尺寸、优化器、batch、epoch、device 与 seed，并保存 best、last、results 和运行日志。</w:t>
      </w:r>
    </w:p>
    <w:p w14:paraId="2BA17CD9">
      <w:pPr>
        <w:pStyle w:val="16"/>
        <w:widowControl/>
        <w:spacing w:after="80" w:line="312" w:lineRule="auto"/>
        <w:ind w:left="369" w:hanging="142"/>
      </w:pPr>
      <w:r>
        <w:rPr>
          <w:rFonts w:ascii="Aptos" w:hAnsi="Aptos" w:eastAsia="微软雅黑"/>
        </w:rPr>
        <w:t>形成了 experiments 01 至 13 的阶段性记录，保留 run log run info comparison results 和权重，便于追踪参数与复现实验。</w:t>
      </w:r>
    </w:p>
    <w:p w14:paraId="5E61A65A">
      <w:pPr>
        <w:pStyle w:val="16"/>
        <w:widowControl/>
        <w:spacing w:after="80" w:line="312" w:lineRule="auto"/>
        <w:ind w:left="369" w:hanging="142"/>
      </w:pPr>
      <w:r>
        <w:rPr>
          <w:rFonts w:ascii="Aptos" w:hAnsi="Aptos" w:eastAsia="微软雅黑"/>
        </w:rPr>
        <w:t>掌握了 YOLO11 模块依赖、结构化通道删除、剪枝后模型直接注入训练器、冻结 BatchNorm 和统一前向测速等关键工程问题。</w:t>
      </w:r>
    </w:p>
    <w:p w14:paraId="0FDC27B2">
      <w:pPr>
        <w:pStyle w:val="16"/>
        <w:widowControl/>
        <w:spacing w:after="80" w:line="312" w:lineRule="auto"/>
        <w:ind w:left="369" w:hanging="142"/>
      </w:pPr>
      <w:r>
        <w:rPr>
          <w:rFonts w:ascii="Aptos" w:hAnsi="Aptos" w:eastAsia="微软雅黑"/>
        </w:rPr>
        <w:t>完成了冻结 DINOv2 教师、特征 hook、空间与通道对齐、自定义损失、单次教师前向提取多层特征和部署清理。</w:t>
      </w:r>
    </w:p>
    <w:p w14:paraId="568059DF">
      <w:pPr>
        <w:pStyle w:val="16"/>
        <w:widowControl/>
        <w:spacing w:after="80" w:line="312" w:lineRule="auto"/>
        <w:ind w:left="369" w:hanging="142"/>
      </w:pPr>
      <w:r>
        <w:rPr>
          <w:rFonts w:ascii="Aptos" w:hAnsi="Aptos" w:eastAsia="微软雅黑"/>
        </w:rPr>
        <w:t>系统整理了项目结构、剪枝原理、蒸馏原理、常见排错与答辩问题，能够从输入、损失、梯度流和输出权重解释完整实验。</w:t>
      </w:r>
    </w:p>
    <w:p w14:paraId="306B167D">
      <w:pPr>
        <w:pStyle w:val="3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6  当前问题与研究边界</w:t>
      </w:r>
    </w:p>
    <w:p w14:paraId="60C761F4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7  当前问题及后续处理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005"/>
        <w:gridCol w:w="3345"/>
      </w:tblGrid>
      <w:tr w14:paraId="0B8AE5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23019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300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ECE9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对结论的影响</w:t>
            </w:r>
          </w:p>
        </w:tc>
        <w:tc>
          <w:tcPr>
            <w:tcW w:w="334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F8093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后续处理</w:t>
            </w:r>
          </w:p>
        </w:tc>
      </w:tr>
      <w:tr w14:paraId="2E9A54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1D6F2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COCO128 仅 102 train 26 val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01E3B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指标方差大 容易过拟合验证集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ED24A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转向完整 COCO2017</w:t>
            </w:r>
          </w:p>
        </w:tc>
      </w:tr>
      <w:tr w14:paraId="7307EA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52A7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同一验证集用于选层 选 best 和比较</w:t>
            </w:r>
          </w:p>
        </w:tc>
        <w:tc>
          <w:tcPr>
            <w:tcW w:w="3005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AB141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开发集结果不能代表泛化</w:t>
            </w:r>
          </w:p>
        </w:tc>
        <w:tc>
          <w:tcPr>
            <w:tcW w:w="3345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EF225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划分模型选择与最终评测</w:t>
            </w:r>
          </w:p>
        </w:tc>
      </w:tr>
      <w:tr w14:paraId="0D0710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D6B6B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官方预训练模型可能见过相关 COCO 图片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86764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小样本结果可能偏高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737A0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使用标准 val2017 统一复评</w:t>
            </w:r>
          </w:p>
        </w:tc>
      </w:tr>
      <w:tr w14:paraId="04F84F0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1FD30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YOLO11n 冗余较少且安全层有限</w:t>
            </w:r>
          </w:p>
        </w:tc>
        <w:tc>
          <w:tcPr>
            <w:tcW w:w="3005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8181D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当前参数和 GMACs 降幅仅约 1% 至 4%</w:t>
            </w:r>
          </w:p>
        </w:tc>
        <w:tc>
          <w:tcPr>
            <w:tcW w:w="3345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89084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扩展耦合层剪枝或使用更大模型</w:t>
            </w:r>
          </w:p>
        </w:tc>
      </w:tr>
      <w:tr w14:paraId="49659B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D860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测速收益小于波动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38E9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不能声称部署加速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3D44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固定设备 精度 输入 预热和测量次数</w:t>
            </w:r>
          </w:p>
        </w:tc>
      </w:tr>
      <w:tr w14:paraId="7DE012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05206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DINOv2 是通用表征教师</w:t>
            </w:r>
          </w:p>
        </w:tc>
        <w:tc>
          <w:tcPr>
            <w:tcW w:w="3005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44322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特征接近不保证检测指标提高</w:t>
            </w:r>
          </w:p>
        </w:tc>
        <w:tc>
          <w:tcPr>
            <w:tcW w:w="3345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327D8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尝试前景加权或检测教师</w:t>
            </w:r>
          </w:p>
        </w:tc>
      </w:tr>
    </w:tbl>
    <w:p w14:paraId="6BC3CDDC">
      <w:pPr>
        <w:widowControl/>
        <w:spacing w:after="20"/>
      </w:pPr>
    </w:p>
    <w:p w14:paraId="7A27AACF">
      <w:pPr>
        <w:pStyle w:val="3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7  下一阶段研究计划</w:t>
      </w:r>
    </w:p>
    <w:p w14:paraId="7C0397A6">
      <w:pPr>
        <w:pStyle w:val="14"/>
        <w:widowControl/>
        <w:spacing w:after="100" w:line="324" w:lineRule="auto"/>
        <w:ind w:left="425" w:hanging="170"/>
      </w:pPr>
      <w:r>
        <w:rPr>
          <w:rFonts w:ascii="Aptos" w:hAnsi="Aptos" w:eastAsia="微软雅黑"/>
        </w:rPr>
        <w:t>建立正式实验协议。在完整 COCO2017 上固定训练预算、数据增强、输入尺寸、优化器、随机种子和验证流程；至少运行多个随机种子，并报告均值与标准差。</w:t>
      </w:r>
    </w:p>
    <w:p w14:paraId="1DDFDA25">
      <w:pPr>
        <w:pStyle w:val="14"/>
        <w:widowControl/>
        <w:spacing w:after="100" w:line="324" w:lineRule="auto"/>
        <w:ind w:left="425" w:hanging="170"/>
      </w:pPr>
      <w:r>
        <w:rPr>
          <w:rFonts w:ascii="Aptos" w:hAnsi="Aptos" w:eastAsia="微软雅黑"/>
        </w:rPr>
        <w:t>优先复核蒸馏主假设。以同一剪枝学生比较无蒸馏与 P4 单尺度 DINOv2，保留相同初始化和训练设置，同时报告 best、last、完整曲线和蒸馏损失。</w:t>
      </w:r>
    </w:p>
    <w:p w14:paraId="2F67EEC5">
      <w:pPr>
        <w:pStyle w:val="14"/>
        <w:widowControl/>
        <w:spacing w:after="100" w:line="324" w:lineRule="auto"/>
        <w:ind w:left="425" w:hanging="170"/>
      </w:pPr>
      <w:r>
        <w:rPr>
          <w:rFonts w:ascii="Aptos" w:hAnsi="Aptos" w:eastAsia="微软雅黑"/>
        </w:rPr>
        <w:t>打开压缩率上限。研究 C2f split concat 的成对结构化剪枝，并在 YOLO11s 或更大模型上验证，因为较大模型通常具有更多通道冗余。</w:t>
      </w:r>
    </w:p>
    <w:p w14:paraId="7F4DE675">
      <w:pPr>
        <w:pStyle w:val="14"/>
        <w:widowControl/>
        <w:spacing w:after="100" w:line="324" w:lineRule="auto"/>
        <w:ind w:left="425" w:hanging="170"/>
      </w:pPr>
      <w:r>
        <w:rPr>
          <w:rFonts w:ascii="Aptos" w:hAnsi="Aptos" w:eastAsia="微软雅黑"/>
        </w:rPr>
        <w:t>在单尺度基线稳定后再做蒸馏消融。依次考察蒸馏权重、warm up、教师层、前景掩码、损失形式和检测教师，每次只改变一个因素。</w:t>
      </w:r>
    </w:p>
    <w:p w14:paraId="09225515">
      <w:pPr>
        <w:pStyle w:val="3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8  阶段性结论</w:t>
      </w:r>
    </w:p>
    <w:p w14:paraId="32A9A298">
      <w:pPr>
        <w:widowControl/>
        <w:spacing w:after="120" w:line="348" w:lineRule="auto"/>
        <w:ind w:firstLine="420"/>
      </w:pPr>
      <w:r>
        <w:rPr>
          <w:rFonts w:ascii="Aptos" w:hAnsi="Aptos" w:eastAsia="微软雅黑"/>
        </w:rPr>
        <w:t>本阶段已经完成流程和工程能力准备，并获得了可解释的正负结果。剪枝方面，现有策略能够稳定修改 YOLO11 结构，但 nano 模型和安全层限制使压缩幅度较小，真实加速尚未得到证实。蒸馏方面，DINOv2 单尺度和多尺度特征监督均已生效，但没有提高峰值精度，仅缓解了后期退化。</w:t>
      </w:r>
    </w:p>
    <w:p w14:paraId="34BEBA04">
      <w:pPr>
        <w:widowControl/>
        <w:spacing w:after="120" w:line="348" w:lineRule="auto"/>
        <w:ind w:firstLine="420"/>
      </w:pPr>
      <w:r>
        <w:rPr>
          <w:rFonts w:ascii="Aptos" w:hAnsi="Aptos" w:eastAsia="微软雅黑"/>
        </w:rPr>
        <w:t>因此，下一步</w:t>
      </w:r>
      <w:r>
        <w:rPr>
          <w:rFonts w:hint="eastAsia"/>
          <w:lang w:val="en-US" w:eastAsia="zh-CN"/>
        </w:rPr>
        <w:t>准备</w:t>
      </w:r>
      <w:r>
        <w:rPr>
          <w:rFonts w:ascii="Aptos" w:hAnsi="Aptos" w:eastAsia="微软雅黑"/>
        </w:rPr>
        <w:t>在完整 COCO2017 上验证少量关键假设。预期先获得可信的基线和消融结论，再决定将研究主线集中到高压缩率结构化剪枝、剪枝后性能恢复，或两者的结合。</w:t>
      </w:r>
    </w:p>
    <w:p w14:paraId="14AA5B82">
      <w:pPr>
        <w:pStyle w:val="3"/>
        <w:keepNext/>
        <w:widowControl/>
        <w:ind w:firstLine="0"/>
      </w:pPr>
      <w:r>
        <w:rPr>
          <w:rFonts w:ascii="Aptos Display" w:hAnsi="Aptos Display" w:eastAsia="微软雅黑"/>
          <w:b/>
          <w:color w:val="000000"/>
          <w:sz w:val="30"/>
        </w:rPr>
        <w:t>附录 A  关键实验与材料位置</w:t>
      </w:r>
    </w:p>
    <w:p w14:paraId="642967B9">
      <w:pPr>
        <w:pStyle w:val="15"/>
        <w:keepNext/>
        <w:spacing w:before="120" w:after="80"/>
        <w:jc w:val="center"/>
      </w:pPr>
      <w:r>
        <w:rPr>
          <w:rFonts w:ascii="Aptos" w:hAnsi="Aptos" w:eastAsia="微软雅黑"/>
          <w:color w:val="595959"/>
          <w:sz w:val="18"/>
        </w:rPr>
        <w:t>表 8  关键实验与材料位置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783"/>
      </w:tblGrid>
      <w:tr w14:paraId="186EE6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115CD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5783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9D330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位置</w:t>
            </w:r>
          </w:p>
        </w:tc>
      </w:tr>
      <w:tr w14:paraId="66B2B6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62797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项目总说明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2CD7B">
            <w:pPr>
              <w:spacing w:before="0" w:after="0" w:line="269" w:lineRule="auto"/>
              <w:ind w:firstLine="0"/>
              <w:jc w:val="center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README.md</w:t>
            </w:r>
          </w:p>
        </w:tc>
      </w:tr>
      <w:tr w14:paraId="314227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E206A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学习资料总览</w:t>
            </w:r>
          </w:p>
        </w:tc>
        <w:tc>
          <w:tcPr>
            <w:tcW w:w="5783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B1C27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Summary &amp; Learning/README.md</w:t>
            </w:r>
          </w:p>
        </w:tc>
      </w:tr>
      <w:tr w14:paraId="62D56C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53B27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剪枝学习笔记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D47F6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Summary &amp; Learning/pruning.ipynb</w:t>
            </w:r>
          </w:p>
        </w:tc>
      </w:tr>
      <w:tr w14:paraId="4B0D35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05B68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蒸馏学习笔记</w:t>
            </w:r>
          </w:p>
        </w:tc>
        <w:tc>
          <w:tcPr>
            <w:tcW w:w="5783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4CD1C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Summary &amp; Learning/distillation.ipynb</w:t>
            </w:r>
          </w:p>
        </w:tc>
      </w:tr>
      <w:tr w14:paraId="41C3B3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71036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项目结构与数据流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EF26D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Summary &amp; Learning/项目结构与数据流讲解.ipynb</w:t>
            </w:r>
          </w:p>
        </w:tc>
      </w:tr>
      <w:tr w14:paraId="55E8F8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C2B05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实验 05 贪心剪枝报告</w:t>
            </w:r>
          </w:p>
        </w:tc>
        <w:tc>
          <w:tcPr>
            <w:tcW w:w="5783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24029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reports/experiment05_greedy_pruning.md</w:t>
            </w:r>
          </w:p>
        </w:tc>
      </w:tr>
      <w:tr w14:paraId="3D9697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CE37B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实验 12 单尺度蒸馏报告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D767E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reports/experiment12_dinov2_distillation_coco128.md</w:t>
            </w:r>
          </w:p>
        </w:tc>
      </w:tr>
      <w:tr w14:paraId="0B506E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E3D9D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实验 13 多尺度蒸馏报告</w:t>
            </w:r>
          </w:p>
        </w:tc>
        <w:tc>
          <w:tcPr>
            <w:tcW w:w="5783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12601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reports/experiment13_dinov2_multiscale_coco128.md</w:t>
            </w:r>
          </w:p>
        </w:tc>
      </w:tr>
      <w:tr w14:paraId="7C1D65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A4B16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剪枝方法补充复评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D7616">
            <w:pPr>
              <w:spacing w:before="0" w:after="0" w:line="269" w:lineRule="auto"/>
              <w:ind w:firstLine="0"/>
              <w:jc w:val="left"/>
            </w:pPr>
            <w:r>
              <w:rPr>
                <w:rFonts w:ascii="Aptos" w:hAnsi="Aptos" w:eastAsia="微软雅黑"/>
                <w:b w:val="0"/>
                <w:color w:val="1F1F1F"/>
                <w:sz w:val="17"/>
              </w:rPr>
              <w:t>reports/experiment11_pruning_methods_reference.md</w:t>
            </w:r>
          </w:p>
        </w:tc>
      </w:tr>
    </w:tbl>
    <w:p w14:paraId="7540253A">
      <w:pPr>
        <w:widowControl/>
        <w:spacing w:after="20"/>
      </w:pPr>
    </w:p>
    <w:sectPr>
      <w:footerReference r:id="rId5" w:type="default"/>
      <w:pgSz w:w="12240" w:h="15840"/>
      <w:pgMar w:top="1361" w:right="1304" w:bottom="1191" w:left="1417" w:header="624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4134C">
    <w:pPr>
      <w:pStyle w:val="24"/>
      <w:jc w:val="center"/>
    </w:pPr>
    <w:r>
      <w:rPr>
        <w:rFonts w:ascii="Aptos" w:hAnsi="Aptos" w:eastAsia="微软雅黑"/>
        <w:color w:val="646464"/>
        <w:sz w:val="18"/>
      </w:rPr>
      <w:fldChar w:fldCharType="begin"/>
    </w:r>
    <w:r>
      <w:rPr>
        <w:rFonts w:ascii="Aptos" w:hAnsi="Aptos" w:eastAsia="微软雅黑"/>
        <w:color w:val="646464"/>
        <w:sz w:val="18"/>
      </w:rPr>
      <w:instrText xml:space="preserve"> PAGE </w:instrText>
    </w:r>
    <w:r>
      <w:rPr>
        <w:rFonts w:ascii="Aptos" w:hAnsi="Aptos" w:eastAsia="微软雅黑"/>
        <w:color w:val="646464"/>
        <w:sz w:val="18"/>
      </w:rPr>
      <w:fldChar w:fldCharType="separate"/>
    </w:r>
    <w:r>
      <w:rPr>
        <w:rFonts w:ascii="Aptos" w:hAnsi="Aptos" w:eastAsia="微软雅黑"/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B0E82"/>
    <w:rsid w:val="1D1A4591"/>
    <w:rsid w:val="35A21C25"/>
    <w:rsid w:val="5842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  <w:ind w:firstLine="420"/>
      <w:jc w:val="both"/>
    </w:pPr>
    <w:rPr>
      <w:rFonts w:ascii="Aptos" w:hAnsi="Aptos" w:eastAsia="微软雅黑" w:cstheme="minorBidi"/>
      <w:color w:val="1F1F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 w:line="276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76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24" w:lineRule="auto"/>
      <w:contextualSpacing/>
    </w:pPr>
    <w:rPr>
      <w:rFonts w:ascii="Aptos" w:hAnsi="Aptos" w:eastAsia="微软雅黑"/>
      <w:color w:val="1F1F1F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80" w:after="100" w:line="240" w:lineRule="auto"/>
      <w:ind w:firstLine="0"/>
      <w:jc w:val="center"/>
    </w:pPr>
    <w:rPr>
      <w:rFonts w:ascii="Aptos" w:hAnsi="Aptos" w:eastAsia="微软雅黑"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24" w:lineRule="auto"/>
      <w:contextualSpacing/>
    </w:pPr>
    <w:rPr>
      <w:rFonts w:ascii="Aptos" w:hAnsi="Aptos" w:eastAsia="微软雅黑"/>
      <w:color w:val="1F1F1F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20" w:line="276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2256</Words>
  <Characters>3133</Characters>
  <Lines>0</Lines>
  <Paragraphs>0</Paragraphs>
  <TotalTime>21</TotalTime>
  <ScaleCrop>false</ScaleCrop>
  <LinksUpToDate>false</LinksUpToDate>
  <CharactersWithSpaces>3429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YOLO11 结构化剪枝 DINOv2 知识蒸馏 COCO</cp:keywords>
  <cp:lastModifiedBy>Kevin Jackson</cp:lastModifiedBy>
  <dcterms:modified xsi:type="dcterms:W3CDTF">2026-09-12T12:40:15Z</dcterms:modified>
  <dc:subject>阶段性工作梳理 实验结果复盘 后续研究计划</dc:subject>
  <dc:title>YOLO11 结构化剪枝与 DINOv2 蒸馏科研准备汇报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eyJoZGlkIjoiZjQyYTA1MTE5YzY4N2ViMTkyZjBlOTc0ZTI3NzJjYzciLCJ1c2VySWQiOiIxMTcwNDQ1MDQ4In0=</vt:lpwstr>
  </property>
  <property fmtid="{D5CDD505-2E9C-101B-9397-08002B2CF9AE}" pid="3" name="KSOProductBuildVer">
    <vt:lpwstr>2052-12.1.0.28505</vt:lpwstr>
  </property>
  <property fmtid="{D5CDD505-2E9C-101B-9397-08002B2CF9AE}" pid="4" name="ICV">
    <vt:lpwstr>2D6794E3715C4C43822F618BA8CAF537_12</vt:lpwstr>
  </property>
</Properties>
</file>