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Make 2-3 notes of specific business requirements that will be analyzed.</w:t>
            </w:r>
          </w:p>
          <w:p w:rsidR="00000000" w:rsidDel="00000000" w:rsidP="00000000" w:rsidRDefault="00000000" w:rsidRPr="00000000" w14:paraId="00000009">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Users can create member profiles internally or by connecting external accounts.</w:t>
            </w:r>
          </w:p>
          <w:p w:rsidR="00000000" w:rsidDel="00000000" w:rsidP="00000000" w:rsidRDefault="00000000" w:rsidRPr="00000000" w14:paraId="0000000A">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must process financial transactions.</w:t>
            </w:r>
          </w:p>
          <w:p w:rsidR="00000000" w:rsidDel="00000000" w:rsidP="00000000" w:rsidRDefault="00000000" w:rsidRPr="00000000" w14:paraId="0000000B">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should be in compliance with PCI-DSS.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r w:rsidDel="00000000" w:rsidR="00000000" w:rsidRPr="00000000">
              <w:rPr>
                <w:rtl w:val="0"/>
              </w:rPr>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2">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8">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Injection</w:t>
            </w:r>
          </w:p>
          <w:p w:rsidR="00000000" w:rsidDel="00000000" w:rsidP="00000000" w:rsidRDefault="00000000" w:rsidRPr="00000000" w14:paraId="00000019">
            <w:pPr>
              <w:widowControl w:val="0"/>
              <w:numPr>
                <w:ilvl w:val="0"/>
                <w:numId w:val="4"/>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C">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Lack of prepared statements</w:t>
            </w:r>
          </w:p>
          <w:p w:rsidR="00000000" w:rsidDel="00000000" w:rsidP="00000000" w:rsidRDefault="00000000" w:rsidRPr="00000000" w14:paraId="0000001D">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Broken API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 </w:t>
            </w:r>
            <w:r w:rsidDel="00000000" w:rsidR="00000000" w:rsidRPr="00000000">
              <w:rPr>
                <w:rFonts w:ascii="Google Sans" w:cs="Google Sans" w:eastAsia="Google Sans" w:hAnsi="Google Sans"/>
                <w:rtl w:val="0"/>
              </w:rPr>
              <w:t xml:space="preserve">that can reduce risk.</w:t>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 incident response procedures, password policy, principle of least privilege</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widowControl w:val="0"/>
        <w:spacing w:lin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