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B5A2" w14:textId="665BF528" w:rsidR="005E0D28" w:rsidRDefault="005E0D28" w:rsidP="005E0D28">
      <w:pPr>
        <w:spacing w:after="0" w:line="240" w:lineRule="auto"/>
        <w:ind w:left="720" w:hanging="360"/>
      </w:pPr>
      <w:r>
        <w:t xml:space="preserve">Brady Buttrey </w:t>
      </w:r>
    </w:p>
    <w:p w14:paraId="70D8EEF2" w14:textId="77777777" w:rsidR="005E0D28" w:rsidRDefault="005E0D28" w:rsidP="005E0D28">
      <w:pPr>
        <w:spacing w:after="0" w:line="240" w:lineRule="auto"/>
        <w:ind w:left="720" w:hanging="360"/>
      </w:pPr>
    </w:p>
    <w:p w14:paraId="2BE1E2CC" w14:textId="77777777" w:rsidR="005E0D28" w:rsidRPr="00614AC1" w:rsidRDefault="005E0D28" w:rsidP="005E0D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14AC1">
        <w:rPr>
          <w:rFonts w:ascii="Times New Roman" w:eastAsia="Times New Roman" w:hAnsi="Times New Roman" w:cs="Times New Roman"/>
          <w:color w:val="FF0000"/>
          <w:sz w:val="24"/>
          <w:szCs w:val="24"/>
        </w:rPr>
        <w:t>Looking at the line chart, we can see that every year the sales peak in January and then decline until September aside from a couple spikes in March, May, and August. It doesn’t appear to be increasing too much but it is increasing every year.</w:t>
      </w:r>
    </w:p>
    <w:p w14:paraId="13C687FA" w14:textId="77777777" w:rsidR="005E0D28" w:rsidRPr="00614AC1" w:rsidRDefault="005E0D28" w:rsidP="005E0D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93C6B98" wp14:editId="4DF88D3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3F4B8F-EE89-0219-810C-02629AC1EF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5B34F6" w14:textId="77777777" w:rsidR="005E0D28" w:rsidRDefault="005E0D28" w:rsidP="005E0D28">
      <w:r>
        <w:t>2.</w:t>
      </w:r>
    </w:p>
    <w:p w14:paraId="400B86DD" w14:textId="77777777" w:rsidR="005E0D28" w:rsidRPr="00AA439B" w:rsidRDefault="005E0D28" w:rsidP="005E0D28">
      <w:pPr>
        <w:rPr>
          <w:rFonts w:ascii="Times New Roman" w:eastAsia="Times New Roman" w:hAnsi="Times New Roman" w:cs="Times New Roman"/>
          <w:sz w:val="24"/>
          <w:szCs w:val="24"/>
        </w:rPr>
      </w:pPr>
      <w:r w:rsidRPr="00AA439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MSE for the moving average for 2 months is </w:t>
      </w:r>
      <w:r w:rsidRPr="00A15C2D">
        <w:rPr>
          <w:rFonts w:ascii="Times New Roman" w:eastAsia="Times New Roman" w:hAnsi="Times New Roman" w:cs="Times New Roman"/>
          <w:sz w:val="24"/>
          <w:szCs w:val="24"/>
        </w:rPr>
        <w:t>1670.48</w:t>
      </w:r>
    </w:p>
    <w:p w14:paraId="1541A501" w14:textId="77777777" w:rsidR="005E0D28" w:rsidRPr="00AA439B" w:rsidRDefault="005E0D28" w:rsidP="005E0D28">
      <w:pPr>
        <w:rPr>
          <w:rFonts w:ascii="Times New Roman" w:eastAsia="Times New Roman" w:hAnsi="Times New Roman" w:cs="Times New Roman"/>
          <w:sz w:val="24"/>
          <w:szCs w:val="24"/>
        </w:rPr>
      </w:pPr>
      <w:r w:rsidRPr="00AA439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MSE for the moving average for 3 months is </w:t>
      </w:r>
      <w:r w:rsidRPr="00A15C2D">
        <w:rPr>
          <w:rFonts w:ascii="Times New Roman" w:eastAsia="Times New Roman" w:hAnsi="Times New Roman" w:cs="Times New Roman"/>
          <w:sz w:val="24"/>
          <w:szCs w:val="24"/>
        </w:rPr>
        <w:t>2356.07</w:t>
      </w:r>
    </w:p>
    <w:p w14:paraId="1263CD3D" w14:textId="77777777" w:rsidR="005E0D28" w:rsidRPr="00AA439B" w:rsidRDefault="005E0D28" w:rsidP="005E0D28">
      <w:pPr>
        <w:rPr>
          <w:rFonts w:ascii="Times New Roman" w:eastAsia="Times New Roman" w:hAnsi="Times New Roman" w:cs="Times New Roman"/>
          <w:sz w:val="24"/>
          <w:szCs w:val="24"/>
        </w:rPr>
      </w:pPr>
      <w:r w:rsidRPr="00AA439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MSE for the moving average for 6 months is </w:t>
      </w:r>
      <w:r w:rsidRPr="00AA439B">
        <w:rPr>
          <w:rFonts w:ascii="Times New Roman" w:eastAsia="Times New Roman" w:hAnsi="Times New Roman" w:cs="Times New Roman"/>
          <w:sz w:val="24"/>
          <w:szCs w:val="24"/>
        </w:rPr>
        <w:t>3553.147</w:t>
      </w:r>
    </w:p>
    <w:p w14:paraId="19C567A4" w14:textId="77777777" w:rsidR="005E0D28" w:rsidRPr="00AA439B" w:rsidRDefault="005E0D28" w:rsidP="005E0D2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25C72F" w14:textId="77777777" w:rsidR="005E0D28" w:rsidRDefault="005E0D28" w:rsidP="005E0D28">
      <w:r>
        <w:t>3.</w:t>
      </w:r>
    </w:p>
    <w:p w14:paraId="55573049" w14:textId="77777777" w:rsidR="005E0D28" w:rsidRPr="00AA439B" w:rsidRDefault="005E0D28" w:rsidP="005E0D28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Trend only: This </w:t>
      </w:r>
      <w:proofErr w:type="gramStart"/>
      <w:r>
        <w:t>models</w:t>
      </w:r>
      <w:proofErr w:type="gramEnd"/>
      <w:r>
        <w:t xml:space="preserve"> significance F stat suggests the model is not significant, that is because the p value for trend is .98 which is greater than .05. the R-square is </w:t>
      </w:r>
      <w:r w:rsidRPr="00AA439B">
        <w:rPr>
          <w:rFonts w:ascii="Times New Roman" w:eastAsia="Times New Roman" w:hAnsi="Times New Roman" w:cs="Times New Roman"/>
          <w:sz w:val="24"/>
          <w:szCs w:val="24"/>
        </w:rPr>
        <w:t>6.84E-06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average MSE for the model is </w:t>
      </w:r>
      <w:r w:rsidRPr="00440A6F">
        <w:rPr>
          <w:rFonts w:ascii="Times New Roman" w:eastAsia="Times New Roman" w:hAnsi="Times New Roman" w:cs="Times New Roman"/>
          <w:sz w:val="24"/>
          <w:szCs w:val="24"/>
        </w:rPr>
        <w:t>2162.49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0CE45509" w14:textId="77777777" w:rsidR="005E0D28" w:rsidRDefault="005E0D28" w:rsidP="005E0D28">
      <w:r>
        <w:t xml:space="preserve">Seasonality with trend: This model is statistically significant at a .05 significance level due to all p values being far lower than .05. The r-square </w:t>
      </w:r>
      <w:proofErr w:type="gramStart"/>
      <w:r>
        <w:t>is  .</w:t>
      </w:r>
      <w:proofErr w:type="gramEnd"/>
      <w:r>
        <w:t xml:space="preserve">9911 or 99.11% which is a great explanation of the variability in sales.  The average MSE for this model is 12.60069. </w:t>
      </w:r>
    </w:p>
    <w:p w14:paraId="2E9EFF0E" w14:textId="77777777" w:rsidR="005E0D28" w:rsidRDefault="005E0D28" w:rsidP="005E0D28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Seasonality without trend: Though the significance </w:t>
      </w:r>
      <w:proofErr w:type="spellStart"/>
      <w:r>
        <w:t>F</w:t>
      </w:r>
      <w:proofErr w:type="spellEnd"/>
      <w:r>
        <w:t xml:space="preserve"> stat suggests that this model is significant, it is not. This is because the p values for February and March are greater than .05. The r-squared for this model is .9482 or 95%, which is a good explanation of variability in the sales data. The average MSE for this model is </w:t>
      </w:r>
      <w:r w:rsidRPr="00440A6F">
        <w:rPr>
          <w:rFonts w:ascii="Times New Roman" w:eastAsia="Times New Roman" w:hAnsi="Times New Roman" w:cs="Times New Roman"/>
          <w:sz w:val="24"/>
          <w:szCs w:val="24"/>
        </w:rPr>
        <w:t>111.96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24AB8C30" w14:textId="77777777" w:rsidR="005E0D28" w:rsidRPr="00440A6F" w:rsidRDefault="005E0D28" w:rsidP="005E0D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DC794" w14:textId="77777777" w:rsidR="005E0D28" w:rsidRDefault="005E0D28" w:rsidP="005E0D28">
      <w:r>
        <w:t xml:space="preserve">4. Because this MSE for the regression model for Seasonality with trend is the lowest of the 3 models and the 3 moving averages, we have to say this is the best model. Even further, the model has very good goodness of fit. </w:t>
      </w:r>
    </w:p>
    <w:p w14:paraId="4B4E772B" w14:textId="77777777" w:rsidR="005E0D28" w:rsidRPr="00D47DBF" w:rsidRDefault="005E0D28" w:rsidP="005E0D28">
      <w:r w:rsidRPr="00D47DBF">
        <w:lastRenderedPageBreak/>
        <w:t>sales= 200.2674 + (1.017361*</w:t>
      </w:r>
      <w:r>
        <w:t>36</w:t>
      </w:r>
      <w:r w:rsidRPr="00D47DBF">
        <w:t>) + (49.85764*</w:t>
      </w:r>
      <w:r>
        <w:t>1</w:t>
      </w:r>
      <w:r w:rsidRPr="00D47DBF">
        <w:t>) + (29.17361*</w:t>
      </w:r>
      <w:r>
        <w:t>0</w:t>
      </w:r>
      <w:r w:rsidRPr="00D47DBF">
        <w:t>) + (33.48958*</w:t>
      </w:r>
      <w:r>
        <w:t>0</w:t>
      </w:r>
      <w:r w:rsidRPr="00D47DBF">
        <w:t>) + (-23.5278*</w:t>
      </w:r>
      <w:r>
        <w:t>0</w:t>
      </w:r>
      <w:r w:rsidRPr="00D47DBF">
        <w:t>)</w:t>
      </w:r>
      <w:r>
        <w:t xml:space="preserve"> + (</w:t>
      </w:r>
      <w:r w:rsidRPr="00D47DBF">
        <w:rPr>
          <w:rFonts w:ascii="Times New Roman" w:eastAsia="Times New Roman" w:hAnsi="Times New Roman" w:cs="Times New Roman"/>
          <w:sz w:val="24"/>
          <w:szCs w:val="24"/>
        </w:rPr>
        <w:t>-20.8785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*0) + (</w:t>
      </w:r>
      <w:r w:rsidRPr="00D47DBF">
        <w:rPr>
          <w:rFonts w:ascii="Times New Roman" w:eastAsia="Times New Roman" w:hAnsi="Times New Roman" w:cs="Times New Roman"/>
          <w:sz w:val="24"/>
          <w:szCs w:val="24"/>
        </w:rPr>
        <w:t>-67.8958</w:t>
      </w:r>
      <w:r>
        <w:rPr>
          <w:rFonts w:ascii="Times New Roman" w:eastAsia="Times New Roman" w:hAnsi="Times New Roman" w:cs="Times New Roman"/>
          <w:sz w:val="24"/>
          <w:szCs w:val="24"/>
        </w:rPr>
        <w:t>*0) + (</w:t>
      </w:r>
      <w:r w:rsidRPr="00D47DBF">
        <w:rPr>
          <w:rFonts w:ascii="Times New Roman" w:eastAsia="Times New Roman" w:hAnsi="Times New Roman" w:cs="Times New Roman"/>
          <w:sz w:val="24"/>
          <w:szCs w:val="24"/>
        </w:rPr>
        <w:t>-62.5799</w:t>
      </w:r>
      <w:r>
        <w:rPr>
          <w:rFonts w:ascii="Times New Roman" w:eastAsia="Times New Roman" w:hAnsi="Times New Roman" w:cs="Times New Roman"/>
          <w:sz w:val="24"/>
          <w:szCs w:val="24"/>
        </w:rPr>
        <w:t>*0) + (</w:t>
      </w:r>
      <w:r w:rsidRPr="00D47DBF">
        <w:rPr>
          <w:rFonts w:ascii="Times New Roman" w:eastAsia="Times New Roman" w:hAnsi="Times New Roman" w:cs="Times New Roman"/>
          <w:sz w:val="24"/>
          <w:szCs w:val="24"/>
        </w:rPr>
        <w:t>-57.2639</w:t>
      </w:r>
      <w:r>
        <w:rPr>
          <w:rFonts w:ascii="Times New Roman" w:eastAsia="Times New Roman" w:hAnsi="Times New Roman" w:cs="Times New Roman"/>
          <w:sz w:val="24"/>
          <w:szCs w:val="24"/>
        </w:rPr>
        <w:t>*0) + (</w:t>
      </w:r>
      <w:r w:rsidRPr="00D47DBF">
        <w:rPr>
          <w:rFonts w:ascii="Times New Roman" w:eastAsia="Times New Roman" w:hAnsi="Times New Roman" w:cs="Times New Roman"/>
          <w:sz w:val="24"/>
          <w:szCs w:val="24"/>
        </w:rPr>
        <w:t>-101.281</w:t>
      </w:r>
      <w:r>
        <w:rPr>
          <w:rFonts w:ascii="Times New Roman" w:eastAsia="Times New Roman" w:hAnsi="Times New Roman" w:cs="Times New Roman"/>
          <w:sz w:val="24"/>
          <w:szCs w:val="24"/>
        </w:rPr>
        <w:t>*0) + (</w:t>
      </w:r>
      <w:r w:rsidRPr="00D47DBF">
        <w:rPr>
          <w:rFonts w:ascii="Times New Roman" w:eastAsia="Times New Roman" w:hAnsi="Times New Roman" w:cs="Times New Roman"/>
          <w:sz w:val="24"/>
          <w:szCs w:val="24"/>
        </w:rPr>
        <w:t>-85.6319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0) + (</w:t>
      </w:r>
      <w:r w:rsidRPr="00D47DBF">
        <w:rPr>
          <w:rFonts w:ascii="Times New Roman" w:eastAsia="Times New Roman" w:hAnsi="Times New Roman" w:cs="Times New Roman"/>
          <w:sz w:val="24"/>
          <w:szCs w:val="24"/>
        </w:rPr>
        <w:t>-58.6493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0)</w:t>
      </w:r>
    </w:p>
    <w:p w14:paraId="1C3E96DF" w14:textId="77777777" w:rsidR="005E0D28" w:rsidRDefault="005E0D28" w:rsidP="005E0D28"/>
    <w:p w14:paraId="282EB238" w14:textId="77777777" w:rsidR="005E0D28" w:rsidRDefault="005E0D28" w:rsidP="005E0D28">
      <w:r>
        <w:t>5.</w:t>
      </w:r>
    </w:p>
    <w:p w14:paraId="2277D394" w14:textId="77777777" w:rsidR="005E0D28" w:rsidRDefault="005E0D28" w:rsidP="005E0D28">
      <w:r>
        <w:t xml:space="preserve">January Year 4 </w:t>
      </w:r>
      <w:r w:rsidRPr="00953C71">
        <w:t>= 200.2674 + (1.017361*36) + (49.85764*1) + (29.17361*0) + (33.48958*0) + (-23.5278*0) + (-20.8785 *0) + (-67.8958*0) + (-62.5799*0) + (-57.2639*0) + (-101.281*0) + (-85.6319 * 0) + (-58.6493 * 0)</w:t>
      </w:r>
    </w:p>
    <w:p w14:paraId="69FCA84F" w14:textId="77777777" w:rsidR="005E0D28" w:rsidRDefault="005E0D28" w:rsidP="005E0D28"/>
    <w:p w14:paraId="1CD1CCD9" w14:textId="77777777" w:rsidR="005E0D28" w:rsidRPr="00B474C3" w:rsidRDefault="005E0D28" w:rsidP="005E0D28">
      <w:pPr>
        <w:rPr>
          <w:rFonts w:ascii="Calibri" w:eastAsia="Times New Roman" w:hAnsi="Calibri" w:cs="Calibri"/>
        </w:rPr>
      </w:pPr>
      <w:r>
        <w:t xml:space="preserve">January year 4 = </w:t>
      </w:r>
      <w:r w:rsidRPr="00B474C3">
        <w:rPr>
          <w:rFonts w:ascii="Calibri" w:eastAsia="Times New Roman" w:hAnsi="Calibri" w:cs="Calibri"/>
        </w:rPr>
        <w:t>286.75004</w:t>
      </w:r>
    </w:p>
    <w:p w14:paraId="37AC54C2" w14:textId="77777777" w:rsidR="005E0D28" w:rsidRDefault="005E0D28" w:rsidP="005E0D28">
      <w:r>
        <w:t xml:space="preserve">This sales number does in fact follow the pattern seen in the chart, it shows the peak and increase in January in comparison to previous years. </w:t>
      </w:r>
    </w:p>
    <w:p w14:paraId="3DE94E26" w14:textId="77777777" w:rsidR="005D13DE" w:rsidRPr="005E0D28" w:rsidRDefault="005D13DE">
      <w:pPr>
        <w:rPr>
          <w:b/>
          <w:bCs/>
        </w:rPr>
      </w:pPr>
    </w:p>
    <w:sectPr w:rsidR="005D13DE" w:rsidRPr="005E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7444"/>
    <w:multiLevelType w:val="hybridMultilevel"/>
    <w:tmpl w:val="9B548E6E"/>
    <w:lvl w:ilvl="0" w:tplc="72CEED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3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28"/>
    <w:rsid w:val="005D13DE"/>
    <w:rsid w:val="005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F6B6"/>
  <w15:chartTrackingRefBased/>
  <w15:docId w15:val="{F849EC4B-592A-49AB-AC84-972B190E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f13940e6c1e8f5e/Spring%202023/354/exercise%202/Exercise%202%20dataset_FromLec%20-%20Vinta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'[Exercise 2 dataset_FromLec - Vintage.xlsx]CC 8 - Case data'!$C$1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'[Exercise 2 dataset_FromLec - Vintage.xlsx]CC 8 - Case data'!$A$2:$B$37</c:f>
              <c:multiLvlStrCache>
                <c:ptCount val="36"/>
                <c:lvl>
                  <c:pt idx="0">
                    <c:v>January</c:v>
                  </c:pt>
                  <c:pt idx="1">
                    <c:v>February</c:v>
                  </c:pt>
                  <c:pt idx="2">
                    <c:v>March</c:v>
                  </c:pt>
                  <c:pt idx="3">
                    <c:v>April</c:v>
                  </c:pt>
                  <c:pt idx="4">
                    <c:v>May</c:v>
                  </c:pt>
                  <c:pt idx="5">
                    <c:v>June</c:v>
                  </c:pt>
                  <c:pt idx="6">
                    <c:v>July</c:v>
                  </c:pt>
                  <c:pt idx="7">
                    <c:v>August</c:v>
                  </c:pt>
                  <c:pt idx="8">
                    <c:v>September</c:v>
                  </c:pt>
                  <c:pt idx="9">
                    <c:v>October</c:v>
                  </c:pt>
                  <c:pt idx="10">
                    <c:v>November</c:v>
                  </c:pt>
                  <c:pt idx="11">
                    <c:v>December</c:v>
                  </c:pt>
                  <c:pt idx="12">
                    <c:v>January</c:v>
                  </c:pt>
                  <c:pt idx="13">
                    <c:v>February</c:v>
                  </c:pt>
                  <c:pt idx="14">
                    <c:v>March</c:v>
                  </c:pt>
                  <c:pt idx="15">
                    <c:v>April</c:v>
                  </c:pt>
                  <c:pt idx="16">
                    <c:v>May</c:v>
                  </c:pt>
                  <c:pt idx="17">
                    <c:v>June</c:v>
                  </c:pt>
                  <c:pt idx="18">
                    <c:v>July</c:v>
                  </c:pt>
                  <c:pt idx="19">
                    <c:v>August</c:v>
                  </c:pt>
                  <c:pt idx="20">
                    <c:v>September</c:v>
                  </c:pt>
                  <c:pt idx="21">
                    <c:v>October</c:v>
                  </c:pt>
                  <c:pt idx="22">
                    <c:v>November</c:v>
                  </c:pt>
                  <c:pt idx="23">
                    <c:v>December</c:v>
                  </c:pt>
                  <c:pt idx="24">
                    <c:v>January</c:v>
                  </c:pt>
                  <c:pt idx="25">
                    <c:v>February</c:v>
                  </c:pt>
                  <c:pt idx="26">
                    <c:v>March</c:v>
                  </c:pt>
                  <c:pt idx="27">
                    <c:v>April</c:v>
                  </c:pt>
                  <c:pt idx="28">
                    <c:v>May</c:v>
                  </c:pt>
                  <c:pt idx="29">
                    <c:v>June</c:v>
                  </c:pt>
                  <c:pt idx="30">
                    <c:v>July</c:v>
                  </c:pt>
                  <c:pt idx="31">
                    <c:v>August</c:v>
                  </c:pt>
                  <c:pt idx="32">
                    <c:v>September</c:v>
                  </c:pt>
                  <c:pt idx="33">
                    <c:v>October</c:v>
                  </c:pt>
                  <c:pt idx="34">
                    <c:v>November</c:v>
                  </c:pt>
                  <c:pt idx="35">
                    <c:v>December</c:v>
                  </c:pt>
                </c:lvl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1</c:v>
                  </c:pt>
                  <c:pt idx="5">
                    <c:v>1</c:v>
                  </c:pt>
                  <c:pt idx="6">
                    <c:v>1</c:v>
                  </c:pt>
                  <c:pt idx="7">
                    <c:v>1</c:v>
                  </c:pt>
                  <c:pt idx="8">
                    <c:v>1</c:v>
                  </c:pt>
                  <c:pt idx="9">
                    <c:v>1</c:v>
                  </c:pt>
                  <c:pt idx="10">
                    <c:v>1</c:v>
                  </c:pt>
                  <c:pt idx="11">
                    <c:v>1</c:v>
                  </c:pt>
                  <c:pt idx="12">
                    <c:v>2</c:v>
                  </c:pt>
                  <c:pt idx="13">
                    <c:v>2</c:v>
                  </c:pt>
                  <c:pt idx="14">
                    <c:v>2</c:v>
                  </c:pt>
                  <c:pt idx="15">
                    <c:v>2</c:v>
                  </c:pt>
                  <c:pt idx="16">
                    <c:v>2</c:v>
                  </c:pt>
                  <c:pt idx="17">
                    <c:v>2</c:v>
                  </c:pt>
                  <c:pt idx="18">
                    <c:v>2</c:v>
                  </c:pt>
                  <c:pt idx="19">
                    <c:v>2</c:v>
                  </c:pt>
                  <c:pt idx="20">
                    <c:v>2</c:v>
                  </c:pt>
                  <c:pt idx="21">
                    <c:v>2</c:v>
                  </c:pt>
                  <c:pt idx="22">
                    <c:v>2</c:v>
                  </c:pt>
                  <c:pt idx="23">
                    <c:v>2</c:v>
                  </c:pt>
                  <c:pt idx="24">
                    <c:v>3</c:v>
                  </c:pt>
                  <c:pt idx="25">
                    <c:v>3</c:v>
                  </c:pt>
                  <c:pt idx="26">
                    <c:v>3</c:v>
                  </c:pt>
                  <c:pt idx="27">
                    <c:v>3</c:v>
                  </c:pt>
                  <c:pt idx="28">
                    <c:v>3</c:v>
                  </c:pt>
                  <c:pt idx="29">
                    <c:v>3</c:v>
                  </c:pt>
                  <c:pt idx="30">
                    <c:v>3</c:v>
                  </c:pt>
                  <c:pt idx="31">
                    <c:v>3</c:v>
                  </c:pt>
                  <c:pt idx="32">
                    <c:v>3</c:v>
                  </c:pt>
                  <c:pt idx="33">
                    <c:v>3</c:v>
                  </c:pt>
                  <c:pt idx="34">
                    <c:v>3</c:v>
                  </c:pt>
                  <c:pt idx="35">
                    <c:v>3</c:v>
                  </c:pt>
                </c:lvl>
              </c:multiLvlStrCache>
            </c:multiLvlStrRef>
          </c:cat>
          <c:val>
            <c:numRef>
              <c:f>'[Exercise 2 dataset_FromLec - Vintage.xlsx]CC 8 - Case data'!$C$2:$C$37</c:f>
              <c:numCache>
                <c:formatCode>General</c:formatCode>
                <c:ptCount val="36"/>
                <c:pt idx="0">
                  <c:v>242</c:v>
                </c:pt>
                <c:pt idx="1">
                  <c:v>235</c:v>
                </c:pt>
                <c:pt idx="2">
                  <c:v>232</c:v>
                </c:pt>
                <c:pt idx="3">
                  <c:v>178</c:v>
                </c:pt>
                <c:pt idx="4">
                  <c:v>184</c:v>
                </c:pt>
                <c:pt idx="5">
                  <c:v>140</c:v>
                </c:pt>
                <c:pt idx="6">
                  <c:v>145</c:v>
                </c:pt>
                <c:pt idx="7">
                  <c:v>152</c:v>
                </c:pt>
                <c:pt idx="8">
                  <c:v>110</c:v>
                </c:pt>
                <c:pt idx="9">
                  <c:v>130</c:v>
                </c:pt>
                <c:pt idx="10">
                  <c:v>152</c:v>
                </c:pt>
                <c:pt idx="11">
                  <c:v>206</c:v>
                </c:pt>
                <c:pt idx="12">
                  <c:v>263</c:v>
                </c:pt>
                <c:pt idx="13">
                  <c:v>238</c:v>
                </c:pt>
                <c:pt idx="14">
                  <c:v>247</c:v>
                </c:pt>
                <c:pt idx="15">
                  <c:v>193</c:v>
                </c:pt>
                <c:pt idx="16">
                  <c:v>193</c:v>
                </c:pt>
                <c:pt idx="17">
                  <c:v>149</c:v>
                </c:pt>
                <c:pt idx="18">
                  <c:v>157</c:v>
                </c:pt>
                <c:pt idx="19">
                  <c:v>161</c:v>
                </c:pt>
                <c:pt idx="20">
                  <c:v>122</c:v>
                </c:pt>
                <c:pt idx="21">
                  <c:v>130</c:v>
                </c:pt>
                <c:pt idx="22">
                  <c:v>167</c:v>
                </c:pt>
                <c:pt idx="23">
                  <c:v>230</c:v>
                </c:pt>
                <c:pt idx="24">
                  <c:v>282</c:v>
                </c:pt>
                <c:pt idx="25">
                  <c:v>255</c:v>
                </c:pt>
                <c:pt idx="26">
                  <c:v>265</c:v>
                </c:pt>
                <c:pt idx="27">
                  <c:v>205</c:v>
                </c:pt>
                <c:pt idx="28">
                  <c:v>210</c:v>
                </c:pt>
                <c:pt idx="29">
                  <c:v>160</c:v>
                </c:pt>
                <c:pt idx="30">
                  <c:v>166</c:v>
                </c:pt>
                <c:pt idx="31">
                  <c:v>174</c:v>
                </c:pt>
                <c:pt idx="32">
                  <c:v>126</c:v>
                </c:pt>
                <c:pt idx="33">
                  <c:v>148</c:v>
                </c:pt>
                <c:pt idx="34">
                  <c:v>173</c:v>
                </c:pt>
                <c:pt idx="35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42-4FEB-97BD-17915B43D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498592"/>
        <c:axId val="406502752"/>
      </c:lineChart>
      <c:catAx>
        <c:axId val="40649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502752"/>
        <c:crosses val="autoZero"/>
        <c:auto val="1"/>
        <c:lblAlgn val="ctr"/>
        <c:lblOffset val="100"/>
        <c:noMultiLvlLbl val="0"/>
      </c:catAx>
      <c:valAx>
        <c:axId val="40650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498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Buttrey</dc:creator>
  <cp:keywords/>
  <dc:description/>
  <cp:lastModifiedBy>Brady Buttrey</cp:lastModifiedBy>
  <cp:revision>1</cp:revision>
  <dcterms:created xsi:type="dcterms:W3CDTF">2023-03-12T11:00:00Z</dcterms:created>
  <dcterms:modified xsi:type="dcterms:W3CDTF">2023-03-12T11:00:00Z</dcterms:modified>
</cp:coreProperties>
</file>