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Arial Unicode MS" w:hint="eastAsia"/>
          <w:b w:val="0"/>
          <w:bCs w:val="0"/>
          <w:i w:val="0"/>
          <w:iCs w:val="0"/>
          <w:rtl w:val="0"/>
        </w:rPr>
        <w:t>第三次迭代</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步骤一</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第三次迭代可以不用此步骤</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步骤二</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在此次迭代中针对时间记录服务进行分解</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步骤三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确定架构驱动因素，如下表所示：</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41"/>
        <w:gridCol w:w="3642"/>
        <w:gridCol w:w="3642"/>
        <w:gridCol w:w="3642"/>
      </w:tblGrid>
      <w:tr>
        <w:tblPrEx>
          <w:shd w:val="clear" w:color="auto" w:fill="bdc0bf"/>
        </w:tblPrEx>
        <w:trPr>
          <w:trHeight w:val="288" w:hRule="atLeast"/>
          <w:tblHeader/>
        </w:trPr>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架构驱动因素</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重要性</w:t>
            </w:r>
          </w:p>
        </w:tc>
        <w:tc>
          <w:tcPr>
            <w:tcW w:type="dxa" w:w="36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难易度</w:t>
            </w:r>
          </w:p>
        </w:tc>
      </w:tr>
      <w:tr>
        <w:tblPrEx>
          <w:shd w:val="clear" w:color="auto" w:fill="auto"/>
        </w:tblPrEx>
        <w:trPr>
          <w:trHeight w:val="288" w:hRule="atLeast"/>
        </w:trPr>
        <w:tc>
          <w:tcPr>
            <w:tcW w:type="dxa" w:w="364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#1</w:t>
            </w:r>
          </w:p>
        </w:tc>
        <w:tc>
          <w:tcPr>
            <w:tcW w:type="dxa" w:w="36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场景</w:t>
            </w:r>
            <w:r>
              <w:rPr>
                <w:rFonts w:ascii="Helvetica" w:cs="Arial Unicode MS" w:hAnsi="Helvetica" w:eastAsia="Arial Unicode MS"/>
                <w:rtl w:val="0"/>
              </w:rPr>
              <w:t>X</w:t>
            </w:r>
            <w:r>
              <w:rPr>
                <w:rFonts w:ascii="Arial Unicode MS" w:cs="Arial Unicode MS" w:hAnsi="Arial Unicode MS" w:eastAsia="Helvetica" w:hint="eastAsia"/>
                <w:rtl w:val="0"/>
              </w:rPr>
              <w:t>：用户数量增加</w:t>
            </w:r>
          </w:p>
        </w:tc>
        <w:tc>
          <w:tcPr>
            <w:tcW w:type="dxa" w:w="36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36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r>
      <w:tr>
        <w:tblPrEx>
          <w:shd w:val="clear" w:color="auto" w:fill="auto"/>
        </w:tblPrEx>
        <w:trPr>
          <w:trHeight w:val="285" w:hRule="atLeast"/>
        </w:trPr>
        <w:tc>
          <w:tcPr>
            <w:tcW w:type="dxa" w:w="36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#2</w:t>
            </w:r>
          </w:p>
        </w:tc>
        <w:tc>
          <w:tcPr>
            <w:tcW w:type="dxa" w:w="36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场景</w:t>
            </w:r>
            <w:r>
              <w:rPr>
                <w:rFonts w:ascii="Helvetica" w:cs="Arial Unicode MS" w:hAnsi="Helvetica" w:eastAsia="Arial Unicode MS"/>
                <w:rtl w:val="0"/>
              </w:rPr>
              <w:t>X</w:t>
            </w:r>
            <w:r>
              <w:rPr>
                <w:rFonts w:ascii="Arial Unicode MS" w:cs="Arial Unicode MS" w:hAnsi="Arial Unicode MS" w:eastAsia="Helvetica" w:hint="eastAsia"/>
                <w:rtl w:val="0"/>
              </w:rPr>
              <w:t>：数据库丢失数据或程序</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r>
      <w:tr>
        <w:tblPrEx>
          <w:shd w:val="clear" w:color="auto" w:fill="auto"/>
        </w:tblPrEx>
        <w:trPr>
          <w:trHeight w:val="285" w:hRule="atLeast"/>
        </w:trPr>
        <w:tc>
          <w:tcPr>
            <w:tcW w:type="dxa" w:w="36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#3</w:t>
            </w:r>
          </w:p>
        </w:tc>
        <w:tc>
          <w:tcPr>
            <w:tcW w:type="dxa" w:w="36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场景</w:t>
            </w:r>
            <w:r>
              <w:rPr>
                <w:rFonts w:ascii="Helvetica" w:cs="Arial Unicode MS" w:hAnsi="Helvetica" w:eastAsia="Arial Unicode MS"/>
                <w:rtl w:val="0"/>
              </w:rPr>
              <w:t>X</w:t>
            </w:r>
            <w:r>
              <w:rPr>
                <w:rFonts w:ascii="Arial Unicode MS" w:cs="Arial Unicode MS" w:hAnsi="Arial Unicode MS" w:eastAsia="Helvetica" w:hint="eastAsia"/>
                <w:rtl w:val="0"/>
              </w:rPr>
              <w:t>：系统故障或局部故障</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36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步骤四</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选择满足架构因素的架构模式</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针对可恢复性相关的架构驱动因素</w:t>
      </w:r>
    </w:p>
    <w:p>
      <w:pPr>
        <w:pStyle w:val="正文"/>
        <w:bidi w:val="0"/>
      </w:pPr>
    </w:p>
    <w:p>
      <w:pPr>
        <w:pStyle w:val="正文"/>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设计关注点</w:t>
      </w:r>
    </w:p>
    <w:p>
      <w:pPr>
        <w:pStyle w:val="正文"/>
        <w:bidi w:val="0"/>
      </w:pP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3"/>
        <w:gridCol w:w="7284"/>
      </w:tblGrid>
      <w:tr>
        <w:tblPrEx>
          <w:shd w:val="clear" w:color="auto" w:fill="bdc0bf"/>
        </w:tblPrEx>
        <w:trPr>
          <w:trHeight w:val="288" w:hRule="atLeast"/>
          <w:tblHeader/>
        </w:trPr>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设计关注点</w:t>
            </w:r>
          </w:p>
        </w:tc>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子关注点</w:t>
            </w:r>
          </w:p>
        </w:tc>
      </w:tr>
      <w:tr>
        <w:tblPrEx>
          <w:shd w:val="clear" w:color="auto" w:fill="auto"/>
        </w:tblPrEx>
        <w:trPr>
          <w:trHeight w:val="288" w:hRule="atLeast"/>
        </w:trPr>
        <w:tc>
          <w:tcPr>
            <w:tcW w:type="dxa" w:w="728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表格样式 1"/>
              <w:jc w:val="left"/>
            </w:pPr>
            <w:r>
              <w:rPr>
                <w:rFonts w:eastAsia="Helvetica" w:hint="eastAsia"/>
                <w:rtl w:val="0"/>
              </w:rPr>
              <w:t>数据丢失</w:t>
            </w:r>
          </w:p>
        </w:tc>
        <w:tc>
          <w:tcPr>
            <w:tcW w:type="dxa" w:w="728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数据库数据丢失</w:t>
            </w:r>
          </w:p>
        </w:tc>
      </w:tr>
      <w:tr>
        <w:tblPrEx>
          <w:shd w:val="clear" w:color="auto" w:fill="auto"/>
        </w:tblPrEx>
        <w:trPr>
          <w:trHeight w:val="285" w:hRule="atLeast"/>
        </w:trPr>
        <w:tc>
          <w:tcPr>
            <w:tcW w:type="dxa" w:w="728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表格样式 1"/>
              <w:jc w:val="left"/>
            </w:pPr>
            <w:r>
              <w:rPr>
                <w:rFonts w:eastAsia="Helvetica" w:hint="eastAsia"/>
                <w:rtl w:val="0"/>
              </w:rPr>
              <w:t>服务故障</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服务失效</w:t>
            </w:r>
          </w:p>
        </w:tc>
      </w:tr>
      <w:tr>
        <w:tblPrEx>
          <w:shd w:val="clear" w:color="auto" w:fill="auto"/>
        </w:tblPrEx>
        <w:trPr>
          <w:trHeight w:val="285" w:hRule="atLeast"/>
        </w:trPr>
        <w:tc>
          <w:tcPr>
            <w:tcW w:type="dxa" w:w="728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系统崩溃</w:t>
            </w:r>
          </w:p>
        </w:tc>
      </w:tr>
    </w:tbl>
    <w:p>
      <w:pPr>
        <w:pStyle w:val="正文"/>
        <w:bidi w:val="0"/>
      </w:pPr>
    </w:p>
    <w:p>
      <w:pPr>
        <w:pStyle w:val="正文"/>
        <w:bidi w:val="0"/>
      </w:pPr>
    </w:p>
    <w:p>
      <w:pPr>
        <w:pStyle w:val="正文"/>
        <w:bidi w:val="0"/>
      </w:pPr>
    </w:p>
    <w:p>
      <w:pPr>
        <w:pStyle w:val="正文"/>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各子关注点的候选架构模式</w:t>
      </w:r>
    </w:p>
    <w:p>
      <w:pPr>
        <w:pStyle w:val="正文"/>
        <w:bidi w:val="0"/>
      </w:pPr>
    </w:p>
    <w:p>
      <w:pPr>
        <w:pStyle w:val="正文"/>
        <w:bidi w:val="0"/>
      </w:pPr>
      <w:r>
        <w:rPr>
          <w:rFonts w:ascii="Helvetica" w:cs="Arial Unicode MS" w:hAnsi="Helvetica"/>
          <w:rtl w:val="0"/>
        </w:rPr>
        <w:t>a)</w:t>
      </w:r>
      <w:r>
        <w:rPr>
          <w:rFonts w:ascii="Arial Unicode MS" w:cs="Arial Unicode MS" w:hAnsi="Arial Unicode MS" w:eastAsia="Arial Unicode MS" w:hint="eastAsia"/>
          <w:b w:val="0"/>
          <w:bCs w:val="0"/>
          <w:i w:val="0"/>
          <w:iCs w:val="0"/>
          <w:rtl w:val="0"/>
        </w:rPr>
        <w:t>数据库数据丢失</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13"/>
        <w:gridCol w:w="2913"/>
        <w:gridCol w:w="2914"/>
        <w:gridCol w:w="2913"/>
        <w:gridCol w:w="2914"/>
      </w:tblGrid>
      <w:tr>
        <w:tblPrEx>
          <w:shd w:val="clear" w:color="auto" w:fill="bdc0bf"/>
        </w:tblPrEx>
        <w:trPr>
          <w:trHeight w:val="288" w:hRule="atLeast"/>
          <w:tblHeader/>
        </w:trPr>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模式名称</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开发时间开销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成本开销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恢复成功率</w:t>
            </w:r>
          </w:p>
        </w:tc>
      </w:tr>
      <w:tr>
        <w:tblPrEx>
          <w:shd w:val="clear" w:color="auto" w:fill="auto"/>
        </w:tblPrEx>
        <w:trPr>
          <w:trHeight w:val="568" w:hRule="atLeast"/>
        </w:trPr>
        <w:tc>
          <w:tcPr>
            <w:tcW w:type="dxa" w:w="291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#1</w:t>
            </w:r>
          </w:p>
        </w:tc>
        <w:tc>
          <w:tcPr>
            <w:tcW w:type="dxa" w:w="291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采用分布式数据库保存部分区域数据和全部数据的完整拷贝</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r>
      <w:tr>
        <w:tblPrEx>
          <w:shd w:val="clear" w:color="auto" w:fill="auto"/>
        </w:tblPrEx>
        <w:trPr>
          <w:trHeight w:val="285" w:hRule="atLeast"/>
        </w:trPr>
        <w:tc>
          <w:tcPr>
            <w:tcW w:type="dxa" w:w="29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#2</w:t>
            </w:r>
          </w:p>
        </w:tc>
        <w:tc>
          <w:tcPr>
            <w:tcW w:type="dxa" w:w="29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采用中央数据库保存多次副本</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模式选择：选择采用分布式数据库，虽然成本和开发时间消耗较高，但是恢复成功率远高于采用本地多副本保存而可能所有数据库都遭到数据波动影响的本地中央数据库，本地多副本中央数据库也容易因为数据量的增大而面临存储空间不足的问题。</w:t>
      </w:r>
    </w:p>
    <w:p>
      <w:pPr>
        <w:pStyle w:val="正文"/>
        <w:bidi w:val="0"/>
      </w:pPr>
    </w:p>
    <w:p>
      <w:pPr>
        <w:pStyle w:val="正文"/>
        <w:bidi w:val="0"/>
      </w:pPr>
      <w:r>
        <w:rPr>
          <w:rFonts w:ascii="Helvetica" w:cs="Arial Unicode MS" w:hAnsi="Helvetica"/>
          <w:rtl w:val="0"/>
        </w:rPr>
        <w:t>b)</w:t>
      </w:r>
      <w:r>
        <w:rPr>
          <w:rFonts w:ascii="Arial Unicode MS" w:cs="Arial Unicode MS" w:hAnsi="Arial Unicode MS" w:eastAsia="Arial Unicode MS" w:hint="eastAsia"/>
          <w:b w:val="0"/>
          <w:bCs w:val="0"/>
          <w:i w:val="0"/>
          <w:iCs w:val="0"/>
          <w:rtl w:val="0"/>
        </w:rPr>
        <w:t>服务失效</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13"/>
        <w:gridCol w:w="2913"/>
        <w:gridCol w:w="2914"/>
        <w:gridCol w:w="2913"/>
        <w:gridCol w:w="2914"/>
      </w:tblGrid>
      <w:tr>
        <w:tblPrEx>
          <w:shd w:val="clear" w:color="auto" w:fill="bdc0bf"/>
        </w:tblPrEx>
        <w:trPr>
          <w:trHeight w:val="288" w:hRule="atLeast"/>
          <w:tblHeader/>
        </w:trPr>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模式名称</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开发时间开销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成本开销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服务失效所带来影响</w:t>
            </w:r>
          </w:p>
        </w:tc>
      </w:tr>
      <w:tr>
        <w:tblPrEx>
          <w:shd w:val="clear" w:color="auto" w:fill="auto"/>
        </w:tblPrEx>
        <w:trPr>
          <w:trHeight w:val="288" w:hRule="atLeast"/>
        </w:trPr>
        <w:tc>
          <w:tcPr>
            <w:tcW w:type="dxa" w:w="291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#1</w:t>
            </w:r>
          </w:p>
        </w:tc>
        <w:tc>
          <w:tcPr>
            <w:tcW w:type="dxa" w:w="291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注册备用服务进行转接</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r>
      <w:tr>
        <w:tblPrEx>
          <w:shd w:val="clear" w:color="auto" w:fill="auto"/>
        </w:tblPrEx>
        <w:trPr>
          <w:trHeight w:val="285" w:hRule="atLeast"/>
        </w:trPr>
        <w:tc>
          <w:tcPr>
            <w:tcW w:type="dxa" w:w="29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#2</w:t>
            </w:r>
          </w:p>
        </w:tc>
        <w:tc>
          <w:tcPr>
            <w:tcW w:type="dxa" w:w="29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本地提前开发相应应急服务</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模式选择：选择采用本地提前开发的应急服务，服务失效时除了检查</w:t>
      </w:r>
      <w:r>
        <w:rPr>
          <w:rFonts w:ascii="Helvetica" w:cs="Arial Unicode MS" w:hAnsi="Helvetica"/>
          <w:rtl w:val="0"/>
        </w:rPr>
        <w:t>ESB</w:t>
      </w:r>
      <w:r>
        <w:rPr>
          <w:rFonts w:ascii="Arial Unicode MS" w:cs="Arial Unicode MS" w:hAnsi="Arial Unicode MS" w:eastAsia="Arial Unicode MS" w:hint="eastAsia"/>
          <w:b w:val="0"/>
          <w:bCs w:val="0"/>
          <w:i w:val="0"/>
          <w:iCs w:val="0"/>
          <w:rtl w:val="0"/>
        </w:rPr>
        <w:t>是否出现问题外，还要检查服务提供商原服务是否出现问题，而且另外注册的服务也很有可能同时出现问题，因此开发本地应急服务以保证系统正常运行。</w:t>
      </w:r>
    </w:p>
    <w:p>
      <w:pPr>
        <w:pStyle w:val="正文"/>
        <w:bidi w:val="0"/>
      </w:pPr>
    </w:p>
    <w:p>
      <w:pPr>
        <w:pStyle w:val="正文"/>
        <w:bidi w:val="0"/>
      </w:pPr>
      <w:r>
        <w:rPr>
          <w:rFonts w:ascii="Helvetica" w:cs="Arial Unicode MS" w:hAnsi="Helvetica"/>
          <w:rtl w:val="0"/>
        </w:rPr>
        <w:t>c)</w:t>
      </w:r>
      <w:r>
        <w:rPr>
          <w:rFonts w:ascii="Arial Unicode MS" w:cs="Arial Unicode MS" w:hAnsi="Arial Unicode MS" w:eastAsia="Arial Unicode MS" w:hint="eastAsia"/>
          <w:b w:val="0"/>
          <w:bCs w:val="0"/>
          <w:i w:val="0"/>
          <w:iCs w:val="0"/>
          <w:rtl w:val="0"/>
        </w:rPr>
        <w:t>系统崩溃</w:t>
      </w: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13"/>
        <w:gridCol w:w="2913"/>
        <w:gridCol w:w="2914"/>
        <w:gridCol w:w="2913"/>
        <w:gridCol w:w="2914"/>
      </w:tblGrid>
      <w:tr>
        <w:tblPrEx>
          <w:shd w:val="clear" w:color="auto" w:fill="bdc0bf"/>
        </w:tblPrEx>
        <w:trPr>
          <w:trHeight w:val="288" w:hRule="atLeast"/>
          <w:tblHeader/>
        </w:trPr>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模式名称</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开发时间开销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成本开销</w:t>
            </w:r>
          </w:p>
        </w:tc>
        <w:tc>
          <w:tcPr>
            <w:tcW w:type="dxa" w:w="29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恢复时间</w:t>
            </w:r>
          </w:p>
        </w:tc>
      </w:tr>
      <w:tr>
        <w:tblPrEx>
          <w:shd w:val="clear" w:color="auto" w:fill="auto"/>
        </w:tblPrEx>
        <w:trPr>
          <w:trHeight w:val="288" w:hRule="atLeast"/>
        </w:trPr>
        <w:tc>
          <w:tcPr>
            <w:tcW w:type="dxa" w:w="291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#1</w:t>
            </w:r>
          </w:p>
        </w:tc>
        <w:tc>
          <w:tcPr>
            <w:tcW w:type="dxa" w:w="291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本地购买备用主机</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29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r>
      <w:tr>
        <w:tblPrEx>
          <w:shd w:val="clear" w:color="auto" w:fill="auto"/>
        </w:tblPrEx>
        <w:trPr>
          <w:trHeight w:val="285" w:hRule="atLeast"/>
        </w:trPr>
        <w:tc>
          <w:tcPr>
            <w:tcW w:type="dxa" w:w="29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#2</w:t>
            </w:r>
          </w:p>
        </w:tc>
        <w:tc>
          <w:tcPr>
            <w:tcW w:type="dxa" w:w="29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依赖区域远程主机</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r>
      <w:tr>
        <w:tblPrEx>
          <w:shd w:val="clear" w:color="auto" w:fill="auto"/>
        </w:tblPrEx>
        <w:trPr>
          <w:trHeight w:val="285" w:hRule="atLeast"/>
        </w:trPr>
        <w:tc>
          <w:tcPr>
            <w:tcW w:type="dxa" w:w="29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Helvetica" w:cs="Arial Unicode MS" w:hAnsi="Helvetica" w:eastAsia="Arial Unicode MS"/>
                <w:rtl w:val="0"/>
              </w:rPr>
              <w:t>#3</w:t>
            </w:r>
          </w:p>
        </w:tc>
        <w:tc>
          <w:tcPr>
            <w:tcW w:type="dxa" w:w="291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购买质量较好的主机</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29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模式选择：选择采用本地购买备用主机的方案。依赖远程主机需要进行服务转接，也同时瞬间增加了远程主机的负载，远程主机带来的延迟也可能对性能因素带来影响。购买较好主机不能避免问题的发生，而且恢复时间最长，因此不予采用。</w:t>
      </w:r>
    </w:p>
    <w:p>
      <w:pPr>
        <w:pStyle w:val="正文"/>
        <w:bidi w:val="0"/>
      </w:pPr>
    </w:p>
    <w:p>
      <w:pPr>
        <w:pStyle w:val="正文"/>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候选架构模式综合评估</w:t>
      </w:r>
    </w:p>
    <w:p>
      <w:pPr>
        <w:pStyle w:val="正文"/>
        <w:bidi w:val="0"/>
      </w:pPr>
    </w:p>
    <w:p>
      <w:pPr>
        <w:pStyle w:val="正文"/>
        <w:bidi w:val="0"/>
      </w:pPr>
    </w:p>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1"/>
        <w:gridCol w:w="2081"/>
        <w:gridCol w:w="2081"/>
        <w:gridCol w:w="2081"/>
        <w:gridCol w:w="2081"/>
        <w:gridCol w:w="2081"/>
        <w:gridCol w:w="2081"/>
      </w:tblGrid>
      <w:tr>
        <w:tblPrEx>
          <w:shd w:val="clear" w:color="auto" w:fill="bdc0bf"/>
        </w:tblPrEx>
        <w:trPr>
          <w:trHeight w:val="288" w:hRule="atLeast"/>
          <w:tblHeader/>
        </w:trPr>
        <w:tc>
          <w:tcPr>
            <w:tcW w:type="dxa" w:w="20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416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数据库数据丢失</w:t>
            </w:r>
          </w:p>
        </w:tc>
        <w:tc>
          <w:tcPr>
            <w:tcW w:type="dxa" w:w="416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服务失效</w:t>
            </w:r>
          </w:p>
        </w:tc>
        <w:tc>
          <w:tcPr>
            <w:tcW w:type="dxa" w:w="416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系统崩溃</w:t>
            </w:r>
          </w:p>
        </w:tc>
      </w:tr>
      <w:tr>
        <w:tblPrEx>
          <w:shd w:val="clear" w:color="auto" w:fill="auto"/>
        </w:tblPrEx>
        <w:trPr>
          <w:trHeight w:val="288" w:hRule="atLeast"/>
        </w:trPr>
        <w:tc>
          <w:tcPr>
            <w:tcW w:type="dxa" w:w="208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08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优点</w:t>
            </w:r>
          </w:p>
        </w:tc>
        <w:tc>
          <w:tcPr>
            <w:tcW w:type="dxa" w:w="20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缺点</w:t>
            </w:r>
          </w:p>
        </w:tc>
        <w:tc>
          <w:tcPr>
            <w:tcW w:type="dxa" w:w="20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优点</w:t>
            </w:r>
          </w:p>
        </w:tc>
        <w:tc>
          <w:tcPr>
            <w:tcW w:type="dxa" w:w="20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缺点</w:t>
            </w:r>
          </w:p>
        </w:tc>
        <w:tc>
          <w:tcPr>
            <w:tcW w:type="dxa" w:w="20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优点</w:t>
            </w:r>
          </w:p>
        </w:tc>
        <w:tc>
          <w:tcPr>
            <w:tcW w:type="dxa" w:w="20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缺点</w:t>
            </w:r>
          </w:p>
        </w:tc>
      </w:tr>
      <w:tr>
        <w:tblPrEx>
          <w:shd w:val="clear" w:color="auto" w:fill="auto"/>
        </w:tblPrEx>
        <w:trPr>
          <w:trHeight w:val="845" w:hRule="atLeast"/>
        </w:trPr>
        <w:tc>
          <w:tcPr>
            <w:tcW w:type="dxa" w:w="208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采用分布式数据库保存部分区域数据和全部数据的完整拷贝</w:t>
            </w:r>
          </w:p>
        </w:tc>
        <w:tc>
          <w:tcPr>
            <w:tcW w:type="dxa" w:w="208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保证了数据丢失时恢复的完整性和争取性</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恢复时间较长，数据丢失点不清楚，需要完全通过网络拷贝</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维护副本</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系统崩溃时远程主机可临时充当代理主机</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维持庞大数据库可能会加重服务器负担，造成服务器崩溃</w:t>
            </w:r>
          </w:p>
        </w:tc>
      </w:tr>
      <w:tr>
        <w:tblPrEx>
          <w:shd w:val="clear" w:color="auto" w:fill="auto"/>
        </w:tblPrEx>
        <w:trPr>
          <w:trHeight w:val="1125" w:hRule="atLeast"/>
        </w:trPr>
        <w:tc>
          <w:tcPr>
            <w:tcW w:type="dxa" w:w="208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本地提前开发相应应急服务</w:t>
            </w:r>
          </w:p>
        </w:tc>
        <w:tc>
          <w:tcPr>
            <w:tcW w:type="dxa" w:w="208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极大减少失效影响持续时间</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本地服务可能与原服务存在实现差异或不同地方，可能造成错误</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可能会加重服务器负担</w:t>
            </w:r>
          </w:p>
        </w:tc>
      </w:tr>
      <w:tr>
        <w:tblPrEx>
          <w:shd w:val="clear" w:color="auto" w:fill="auto"/>
        </w:tblPrEx>
        <w:trPr>
          <w:trHeight w:val="1405" w:hRule="atLeast"/>
        </w:trPr>
        <w:tc>
          <w:tcPr>
            <w:tcW w:type="dxa" w:w="208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w:bidi w:val="0"/>
            </w:pPr>
            <w:r>
              <w:rPr>
                <w:rFonts w:ascii="Arial Unicode MS" w:cs="Arial Unicode MS" w:hAnsi="Arial Unicode MS" w:eastAsia="Helvetica" w:hint="eastAsia"/>
                <w:rtl w:val="0"/>
              </w:rPr>
              <w:t>本地购买备用主机</w:t>
            </w:r>
          </w:p>
        </w:tc>
        <w:tc>
          <w:tcPr>
            <w:tcW w:type="dxa" w:w="208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本地备用主机所存完整数据库，可以作为临时服务器，并对丢失数据库主机进行数据恢复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无显著影响</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本地主机作为备用主机，保证了服务器崩溃时能够及时转接，将崩溃损失降到最小</w:t>
            </w:r>
          </w:p>
        </w:tc>
        <w:tc>
          <w:tcPr>
            <w:tcW w:type="dxa" w:w="20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由于系统崩溃情况较为少见，极大增加了成本开销</w:t>
            </w:r>
          </w:p>
        </w:tc>
      </w:tr>
    </w:tbl>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评估结果：三个模式相互之间没有显著矛盾，可以作为最终方案</w:t>
      </w: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