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FBE22">
      <w:pPr>
        <w:jc w:val="center"/>
      </w:pPr>
      <w:r>
        <w:rPr>
          <w:b/>
          <w:color w:val="0066CC"/>
          <w:sz w:val="44"/>
        </w:rPr>
        <w:t>Documentation des processus BPMN – Application de gestion de pâtisserie</w:t>
      </w:r>
    </w:p>
    <w:p w14:paraId="6592F6ED">
      <w:pPr>
        <w:jc w:val="left"/>
      </w:pPr>
      <w:r>
        <w:t xml:space="preserve">Date : </w:t>
      </w:r>
      <w:r>
        <w:rPr>
          <w:rFonts w:hint="default"/>
          <w:lang w:val="fr-FR"/>
        </w:rPr>
        <w:t>8</w:t>
      </w:r>
      <w:bookmarkStart w:id="0" w:name="_GoBack"/>
      <w:bookmarkEnd w:id="0"/>
      <w:r>
        <w:t xml:space="preserve"> avril 2026</w:t>
      </w:r>
    </w:p>
    <w:p w14:paraId="22096204">
      <w:pPr>
        <w:jc w:val="left"/>
        <w:rPr>
          <w:rFonts w:hint="default"/>
          <w:lang w:val="fr-FR"/>
        </w:rPr>
      </w:pPr>
      <w:r>
        <w:t xml:space="preserve">Auteur : </w:t>
      </w:r>
      <w:r>
        <w:rPr>
          <w:rFonts w:hint="default"/>
          <w:lang w:val="fr-FR"/>
        </w:rPr>
        <w:t xml:space="preserve">Bouchallal Brahim,Amrouche anes </w:t>
      </w:r>
    </w:p>
    <w:p w14:paraId="159E1561">
      <w:r>
        <w:rPr>
          <w:b/>
          <w:color w:val="003366"/>
          <w:sz w:val="28"/>
        </w:rPr>
        <w:t>1. Objectif du document</w:t>
      </w:r>
    </w:p>
    <w:p w14:paraId="6CBBCF94">
      <w:r>
        <w:t>Ce document présente les processus métier modélisés en BPMN 2.0 pour l'application desktop de gestion des ventes et du stock d'une pâtisserie.</w:t>
      </w:r>
    </w:p>
    <w:p w14:paraId="0112684C">
      <w:r>
        <w:t>Il comprend :</w:t>
      </w:r>
    </w:p>
    <w:p w14:paraId="3B71A349">
      <w:r>
        <w:t>- Un diagramme de processus global (vue macro) incluant les deux acteurs (Administrateur et Vendeur).</w:t>
      </w:r>
    </w:p>
    <w:p w14:paraId="0603B0F8">
      <w:r>
        <w:t>- Un sous‑processus détaillé de la tâche « Enregistrer une vente ».</w:t>
      </w:r>
    </w:p>
    <w:p w14:paraId="190DD598">
      <w:r>
        <w:t>- Les explications des flux, décisions et conditions.</w:t>
      </w:r>
    </w:p>
    <w:p w14:paraId="7243A9E0">
      <w:r>
        <w:t>Ces diagrammes servent de base à la conception et au développement de l'application.</w:t>
      </w:r>
    </w:p>
    <w:p w14:paraId="08FAF6DA">
      <w:r>
        <w:rPr>
          <w:b/>
          <w:color w:val="003366"/>
          <w:sz w:val="28"/>
        </w:rPr>
        <w:t>2. Acteurs du système</w:t>
      </w:r>
    </w:p>
    <w:tbl>
      <w:tblPr>
        <w:tblStyle w:val="3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D170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A66833">
            <w:r>
              <w:rPr>
                <w:b/>
              </w:rPr>
              <w:t>Acteur</w:t>
            </w:r>
          </w:p>
        </w:tc>
        <w:tc>
          <w:tcPr>
            <w:tcW w:w="4320" w:type="dxa"/>
          </w:tcPr>
          <w:p w14:paraId="68AE2426">
            <w:r>
              <w:rPr>
                <w:b/>
              </w:rPr>
              <w:t>Rôle</w:t>
            </w:r>
          </w:p>
        </w:tc>
      </w:tr>
      <w:tr w14:paraId="1EFF8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15E5D5">
            <w:r>
              <w:t>Administrateur</w:t>
            </w:r>
          </w:p>
        </w:tc>
        <w:tc>
          <w:tcPr>
            <w:tcW w:w="4320" w:type="dxa"/>
          </w:tcPr>
          <w:p w14:paraId="1AFB730A">
            <w:r>
              <w:t>Gère les produits (CRUD) – peut consulter les statistiques (optionnel).</w:t>
            </w:r>
          </w:p>
        </w:tc>
      </w:tr>
      <w:tr w14:paraId="6D401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021E81">
            <w:r>
              <w:t>Vendeur</w:t>
            </w:r>
          </w:p>
        </w:tc>
        <w:tc>
          <w:tcPr>
            <w:tcW w:w="4320" w:type="dxa"/>
          </w:tcPr>
          <w:p w14:paraId="34CCD578">
            <w:r>
              <w:t>Enregistre les ventes, encaisse, met à jour le stock, génère les tickets.</w:t>
            </w:r>
          </w:p>
        </w:tc>
      </w:tr>
    </w:tbl>
    <w:p w14:paraId="15C049D0">
      <w:r>
        <w:rPr>
          <w:b/>
          <w:color w:val="003366"/>
          <w:sz w:val="28"/>
        </w:rPr>
        <w:t>3. Diagramme BPMN du processus global</w:t>
      </w:r>
    </w:p>
    <w:p w14:paraId="7BD9FB04">
      <w:r>
        <w:rPr>
          <w:b/>
          <w:color w:val="003366"/>
          <w:sz w:val="28"/>
        </w:rPr>
        <w:t>3.1 Description</w:t>
      </w:r>
    </w:p>
    <w:p w14:paraId="4FB9151E">
      <w:r>
        <w:t>Le processus global couvre le cycle de vie d'une vente, de la gestion des produits jusqu'à la finalisation de la vente et la gestion des alertes stock.</w:t>
      </w:r>
    </w:p>
    <w:p w14:paraId="0BB28B55">
      <w:r>
        <w:rPr>
          <w:b/>
          <w:color w:val="003366"/>
          <w:sz w:val="28"/>
        </w:rPr>
        <w:t>3.2 Structure</w:t>
      </w:r>
    </w:p>
    <w:p w14:paraId="7AF7694C">
      <w:r>
        <w:t>Pool : Application de gestion de pâtisserie</w:t>
      </w:r>
    </w:p>
    <w:p w14:paraId="6303D95D">
      <w:r>
        <w:t>Lanes :</w:t>
      </w:r>
    </w:p>
    <w:p w14:paraId="7E2F82D0">
      <w:r>
        <w:t>- Administrateur (partie haute) : contient la tâche Gérer les produits (CRUD).</w:t>
      </w:r>
    </w:p>
    <w:p w14:paraId="24E8620C">
      <w:r>
        <w:t>- Vendeur (partie basse) : contient les tâches Enregistrer une vente, Mettre à jour le stock, Générer le ticket de vente, Déclencher alerte stock.</w:t>
      </w:r>
    </w:p>
    <w:p w14:paraId="3DB2B024">
      <w:r>
        <w:rPr>
          <w:b/>
          <w:color w:val="003366"/>
          <w:sz w:val="28"/>
        </w:rPr>
        <w:t>3.3 Flux séquentiel</w:t>
      </w:r>
    </w:p>
    <w:p w14:paraId="1E31C550">
      <w:r>
        <w:t>1. Début (événement start)</w:t>
      </w:r>
    </w:p>
    <w:p w14:paraId="221BC679">
      <w:r>
        <w:t>2. Gérer les produits (CRUD) – réalisé par l'administrateur.</w:t>
      </w:r>
    </w:p>
    <w:p w14:paraId="2E285D7F">
      <w:r>
        <w:t>3. Enregistrer une vente – réalisé par le vendeur.</w:t>
      </w:r>
    </w:p>
    <w:p w14:paraId="5463955D">
      <w:r>
        <w:t>4. Mettre à jour le stock – automatique (service task).</w:t>
      </w:r>
    </w:p>
    <w:p w14:paraId="3A9F0FB0">
      <w:r>
        <w:t>5. Générer le ticket de vente – automatique (task).</w:t>
      </w:r>
    </w:p>
    <w:p w14:paraId="0BC57E81">
      <w:r>
        <w:t>6. Passerelle exclusive Stock faible ? :</w:t>
      </w:r>
    </w:p>
    <w:p w14:paraId="09147387">
      <w:r>
        <w:t xml:space="preserve">   - Si stock &lt; seuil : Déclencher alerte stock → Fin</w:t>
      </w:r>
    </w:p>
    <w:p w14:paraId="4C625037">
      <w:r>
        <w:t xml:space="preserve">   - Si stock ≥ seuil : Fin directe.</w:t>
      </w:r>
    </w:p>
    <w:p w14:paraId="4D245278">
      <w:r>
        <w:rPr>
          <w:b/>
          <w:color w:val="003366"/>
          <w:sz w:val="28"/>
        </w:rPr>
        <w:t>3.4 Conditions</w:t>
      </w:r>
    </w:p>
    <w:tbl>
      <w:tblPr>
        <w:tblStyle w:val="3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888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A22AB6">
            <w:r>
              <w:rPr>
                <w:b/>
              </w:rPr>
              <w:t>Branche</w:t>
            </w:r>
          </w:p>
        </w:tc>
        <w:tc>
          <w:tcPr>
            <w:tcW w:w="4320" w:type="dxa"/>
          </w:tcPr>
          <w:p w14:paraId="781EE3A7">
            <w:r>
              <w:rPr>
                <w:b/>
              </w:rPr>
              <w:t>Condition</w:t>
            </w:r>
          </w:p>
        </w:tc>
      </w:tr>
      <w:tr w14:paraId="34CC8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05E43E">
            <w:r>
              <w:t>Oui (alerte)</w:t>
            </w:r>
          </w:p>
        </w:tc>
        <w:tc>
          <w:tcPr>
            <w:tcW w:w="4320" w:type="dxa"/>
          </w:tcPr>
          <w:p w14:paraId="6B191B7E">
            <w:r>
              <w:t>stock &lt; seuil</w:t>
            </w:r>
          </w:p>
        </w:tc>
      </w:tr>
      <w:tr w14:paraId="65835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3D2AC4">
            <w:r>
              <w:t>Non (fin directe)</w:t>
            </w:r>
          </w:p>
        </w:tc>
        <w:tc>
          <w:tcPr>
            <w:tcW w:w="4320" w:type="dxa"/>
          </w:tcPr>
          <w:p w14:paraId="294EABD3">
            <w:r>
              <w:t>stock &gt;= seuil</w:t>
            </w:r>
          </w:p>
        </w:tc>
      </w:tr>
    </w:tbl>
    <w:p w14:paraId="12A8589F">
      <w:r>
        <w:rPr>
          <w:b/>
          <w:color w:val="003366"/>
          <w:sz w:val="28"/>
        </w:rPr>
        <w:t>3.5 Fichiers associés</w:t>
      </w:r>
    </w:p>
    <w:p w14:paraId="61C90FB6">
      <w:r>
        <w:t>- processus_global.bpmn (</w:t>
      </w:r>
      <w:r>
        <w:rPr>
          <w:rFonts w:hint="default"/>
        </w:rPr>
        <w:t>processus_global (1).bpmn</w:t>
      </w:r>
      <w:r>
        <w:t>)</w:t>
      </w:r>
    </w:p>
    <w:p w14:paraId="760202DA">
      <w:r>
        <w:t>- processus_global.png (image)</w:t>
      </w:r>
    </w:p>
    <w:p w14:paraId="608DA10B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842635" cy="4575810"/>
            <wp:effectExtent l="0" t="0" r="5715" b="15240"/>
            <wp:docPr id="1" name="Image 1" descr="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agram (1)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0C74">
      <w:r>
        <w:rPr>
          <w:b/>
          <w:color w:val="003366"/>
          <w:sz w:val="28"/>
        </w:rPr>
        <w:t>4. Diagramme BPMN du sous‑processus détaillé : Enregistrer une vente</w:t>
      </w:r>
    </w:p>
    <w:p w14:paraId="45FCCD6C">
      <w:r>
        <w:rPr>
          <w:b/>
          <w:color w:val="003366"/>
          <w:sz w:val="28"/>
        </w:rPr>
        <w:t>4.1 Description</w:t>
      </w:r>
    </w:p>
    <w:p w14:paraId="69AE6C34">
      <w:r>
        <w:t>Ce sous‑processus décompose la tâche Enregistrer une vente en étapes internes réalisées par le vendeur et le système.</w:t>
      </w:r>
    </w:p>
    <w:p w14:paraId="5BCD06F0">
      <w:r>
        <w:rPr>
          <w:b/>
          <w:color w:val="003366"/>
          <w:sz w:val="28"/>
        </w:rPr>
        <w:t>4.2 Séquence des étapes</w:t>
      </w:r>
    </w:p>
    <w:tbl>
      <w:tblPr>
        <w:tblStyle w:val="3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C48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C9A180">
            <w:r>
              <w:rPr>
                <w:b/>
              </w:rPr>
              <w:t>Étape</w:t>
            </w:r>
          </w:p>
        </w:tc>
        <w:tc>
          <w:tcPr>
            <w:tcW w:w="2160" w:type="dxa"/>
          </w:tcPr>
          <w:p w14:paraId="41A28369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24E2D694">
            <w:r>
              <w:rPr>
                <w:b/>
              </w:rPr>
              <w:t>Acteur / Système</w:t>
            </w:r>
          </w:p>
        </w:tc>
        <w:tc>
          <w:tcPr>
            <w:tcW w:w="2160" w:type="dxa"/>
          </w:tcPr>
          <w:p w14:paraId="040987DB">
            <w:r>
              <w:rPr>
                <w:b/>
              </w:rPr>
              <w:t>Libellé</w:t>
            </w:r>
          </w:p>
        </w:tc>
      </w:tr>
      <w:tr w14:paraId="3014E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989615">
            <w:r>
              <w:t>1</w:t>
            </w:r>
          </w:p>
        </w:tc>
        <w:tc>
          <w:tcPr>
            <w:tcW w:w="2160" w:type="dxa"/>
          </w:tcPr>
          <w:p w14:paraId="013E7401">
            <w:r>
              <w:t>Start event</w:t>
            </w:r>
          </w:p>
        </w:tc>
        <w:tc>
          <w:tcPr>
            <w:tcW w:w="2160" w:type="dxa"/>
          </w:tcPr>
          <w:p w14:paraId="2FF5133D">
            <w:r>
              <w:t>-</w:t>
            </w:r>
          </w:p>
        </w:tc>
        <w:tc>
          <w:tcPr>
            <w:tcW w:w="2160" w:type="dxa"/>
          </w:tcPr>
          <w:p w14:paraId="57A5ECF8">
            <w:r>
              <w:t>Début vente</w:t>
            </w:r>
          </w:p>
        </w:tc>
      </w:tr>
      <w:tr w14:paraId="5F50E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641B7D">
            <w:r>
              <w:t>2</w:t>
            </w:r>
          </w:p>
        </w:tc>
        <w:tc>
          <w:tcPr>
            <w:tcW w:w="2160" w:type="dxa"/>
          </w:tcPr>
          <w:p w14:paraId="434F036B">
            <w:r>
              <w:t>User task</w:t>
            </w:r>
          </w:p>
        </w:tc>
        <w:tc>
          <w:tcPr>
            <w:tcW w:w="2160" w:type="dxa"/>
          </w:tcPr>
          <w:p w14:paraId="66E56FD3">
            <w:r>
              <w:t>Vendeur</w:t>
            </w:r>
          </w:p>
        </w:tc>
        <w:tc>
          <w:tcPr>
            <w:tcW w:w="2160" w:type="dxa"/>
          </w:tcPr>
          <w:p w14:paraId="37573540">
            <w:r>
              <w:t>Sélectionner les produits</w:t>
            </w:r>
          </w:p>
        </w:tc>
      </w:tr>
      <w:tr w14:paraId="5F547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E0FFE2">
            <w:r>
              <w:t>3</w:t>
            </w:r>
          </w:p>
        </w:tc>
        <w:tc>
          <w:tcPr>
            <w:tcW w:w="2160" w:type="dxa"/>
          </w:tcPr>
          <w:p w14:paraId="64930940">
            <w:r>
              <w:t>Service task</w:t>
            </w:r>
          </w:p>
        </w:tc>
        <w:tc>
          <w:tcPr>
            <w:tcW w:w="2160" w:type="dxa"/>
          </w:tcPr>
          <w:p w14:paraId="71A9B63F">
            <w:r>
              <w:t>Système</w:t>
            </w:r>
          </w:p>
        </w:tc>
        <w:tc>
          <w:tcPr>
            <w:tcW w:w="2160" w:type="dxa"/>
          </w:tcPr>
          <w:p w14:paraId="5EFCA589">
            <w:r>
              <w:t>Calculer le montant total</w:t>
            </w:r>
          </w:p>
        </w:tc>
      </w:tr>
      <w:tr w14:paraId="2F8B5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03D9AF">
            <w:r>
              <w:t>4</w:t>
            </w:r>
          </w:p>
        </w:tc>
        <w:tc>
          <w:tcPr>
            <w:tcW w:w="2160" w:type="dxa"/>
          </w:tcPr>
          <w:p w14:paraId="008CF34D">
            <w:r>
              <w:t>User task</w:t>
            </w:r>
          </w:p>
        </w:tc>
        <w:tc>
          <w:tcPr>
            <w:tcW w:w="2160" w:type="dxa"/>
          </w:tcPr>
          <w:p w14:paraId="73CD1287">
            <w:r>
              <w:t>Vendeur</w:t>
            </w:r>
          </w:p>
        </w:tc>
        <w:tc>
          <w:tcPr>
            <w:tcW w:w="2160" w:type="dxa"/>
          </w:tcPr>
          <w:p w14:paraId="2480F6FF">
            <w:r>
              <w:t>Encaissement (espèces/carte)</w:t>
            </w:r>
          </w:p>
        </w:tc>
      </w:tr>
      <w:tr w14:paraId="491E5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85088E">
            <w:r>
              <w:t>5</w:t>
            </w:r>
          </w:p>
        </w:tc>
        <w:tc>
          <w:tcPr>
            <w:tcW w:w="2160" w:type="dxa"/>
          </w:tcPr>
          <w:p w14:paraId="16AAF242">
            <w:r>
              <w:t>Service task</w:t>
            </w:r>
          </w:p>
        </w:tc>
        <w:tc>
          <w:tcPr>
            <w:tcW w:w="2160" w:type="dxa"/>
          </w:tcPr>
          <w:p w14:paraId="684A8ED3">
            <w:r>
              <w:t>Système</w:t>
            </w:r>
          </w:p>
        </w:tc>
        <w:tc>
          <w:tcPr>
            <w:tcW w:w="2160" w:type="dxa"/>
          </w:tcPr>
          <w:p w14:paraId="1FFA3E3E">
            <w:r>
              <w:t>Mettre à jour le stock (décrémentation)</w:t>
            </w:r>
          </w:p>
        </w:tc>
      </w:tr>
      <w:tr w14:paraId="6C474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4A305D">
            <w:r>
              <w:t>6</w:t>
            </w:r>
          </w:p>
        </w:tc>
        <w:tc>
          <w:tcPr>
            <w:tcW w:w="2160" w:type="dxa"/>
          </w:tcPr>
          <w:p w14:paraId="527A3808">
            <w:r>
              <w:t>End event</w:t>
            </w:r>
          </w:p>
        </w:tc>
        <w:tc>
          <w:tcPr>
            <w:tcW w:w="2160" w:type="dxa"/>
          </w:tcPr>
          <w:p w14:paraId="64F5B521">
            <w:r>
              <w:t>-</w:t>
            </w:r>
          </w:p>
        </w:tc>
        <w:tc>
          <w:tcPr>
            <w:tcW w:w="2160" w:type="dxa"/>
          </w:tcPr>
          <w:p w14:paraId="3801BF40">
            <w:r>
              <w:t>Fin vente</w:t>
            </w:r>
          </w:p>
        </w:tc>
      </w:tr>
    </w:tbl>
    <w:p w14:paraId="48553FDC">
      <w:r>
        <w:rPr>
          <w:b/>
          <w:color w:val="003366"/>
          <w:sz w:val="28"/>
        </w:rPr>
        <w:t>4.3 Flux</w:t>
      </w:r>
    </w:p>
    <w:p w14:paraId="50D6E4B2">
      <w:r>
        <w:t>Début vente → Sélectionner les produits → Calculer le total → Encaissement → Mise à jour stock → Fin vente</w:t>
      </w:r>
    </w:p>
    <w:p w14:paraId="76956066">
      <w:r>
        <w:rPr>
          <w:rFonts w:hint="default"/>
          <w:b/>
          <w:color w:val="003366"/>
          <w:sz w:val="28"/>
          <w:lang w:val="fr-FR"/>
        </w:rPr>
        <w:t>4</w:t>
      </w:r>
      <w:r>
        <w:rPr>
          <w:b/>
          <w:color w:val="003366"/>
          <w:sz w:val="28"/>
        </w:rPr>
        <w:t>.</w:t>
      </w:r>
      <w:r>
        <w:rPr>
          <w:rFonts w:hint="default"/>
          <w:b/>
          <w:color w:val="003366"/>
          <w:sz w:val="28"/>
          <w:lang w:val="fr-FR"/>
        </w:rPr>
        <w:t>4</w:t>
      </w:r>
      <w:r>
        <w:rPr>
          <w:b/>
          <w:color w:val="003366"/>
          <w:sz w:val="28"/>
        </w:rPr>
        <w:t xml:space="preserve"> Fichiers associés</w:t>
      </w:r>
    </w:p>
    <w:p w14:paraId="53DB29C2">
      <w:r>
        <w:t>- processus_</w:t>
      </w:r>
      <w:r>
        <w:rPr>
          <w:rFonts w:hint="default"/>
          <w:lang w:val="fr-FR"/>
        </w:rPr>
        <w:t>sous_detaillé</w:t>
      </w:r>
      <w:r>
        <w:t>.bpmn (</w:t>
      </w:r>
      <w:r>
        <w:rPr>
          <w:rFonts w:hint="default"/>
        </w:rPr>
        <w:t>processus_global (1).bpmn</w:t>
      </w:r>
      <w:r>
        <w:t>)</w:t>
      </w:r>
    </w:p>
    <w:p w14:paraId="7A5224D4">
      <w:r>
        <w:t>- processus_</w:t>
      </w:r>
      <w:r>
        <w:rPr>
          <w:rFonts w:hint="default"/>
          <w:lang w:val="fr-FR"/>
        </w:rPr>
        <w:t>sous_detaillé</w:t>
      </w:r>
      <w:r>
        <w:t>.png (image)</w:t>
      </w:r>
    </w:p>
    <w:p w14:paraId="6E42F1FC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483860" cy="723900"/>
            <wp:effectExtent l="0" t="0" r="2540" b="0"/>
            <wp:docPr id="2" name="Image 2" descr="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 (2)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57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Cambria" w:hAnsi="Cambria" w:eastAsia="Segoe UI" w:cs="Cambria"/>
          <w:b/>
          <w:bCs/>
          <w:caps w:val="0"/>
          <w:color w:val="0000FF"/>
          <w:spacing w:val="0"/>
          <w:sz w:val="30"/>
          <w:szCs w:val="30"/>
        </w:rPr>
      </w:pPr>
      <w:r>
        <w:rPr>
          <w:rFonts w:hint="default" w:ascii="Cambria" w:hAnsi="Cambria" w:eastAsia="Segoe UI" w:cs="Cambria"/>
          <w:b/>
          <w:bCs/>
          <w:caps w:val="0"/>
          <w:color w:val="0000FF"/>
          <w:spacing w:val="0"/>
          <w:sz w:val="30"/>
          <w:szCs w:val="30"/>
          <w:shd w:val="clear" w:fill="FFFFFF"/>
          <w:lang w:val="fr-FR"/>
        </w:rPr>
        <w:t xml:space="preserve">4.5 </w:t>
      </w:r>
      <w:r>
        <w:rPr>
          <w:rFonts w:hint="default" w:ascii="Cambria" w:hAnsi="Cambria" w:eastAsia="Segoe UI" w:cs="Cambria"/>
          <w:b/>
          <w:bCs/>
          <w:caps w:val="0"/>
          <w:color w:val="0000FF"/>
          <w:spacing w:val="0"/>
          <w:sz w:val="30"/>
          <w:szCs w:val="30"/>
          <w:shd w:val="clear" w:fill="FFFFFF"/>
        </w:rPr>
        <w:t>Correspondance avec l’analyse des besoins</w:t>
      </w:r>
    </w:p>
    <w:tbl>
      <w:tblPr>
        <w:tblStyle w:val="3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1"/>
        <w:gridCol w:w="7829"/>
      </w:tblGrid>
      <w:tr w14:paraId="72067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F67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Besoin fonctionnel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55F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Tâche(s) BPMN correspondante(s)</w:t>
            </w:r>
          </w:p>
        </w:tc>
      </w:tr>
      <w:tr w14:paraId="7F686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EFC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Gestion des produits (CRUD)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D99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Gérer les produits (CRUD)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(lane Admin)</w:t>
            </w:r>
          </w:p>
        </w:tc>
      </w:tr>
      <w:tr w14:paraId="4417E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3A6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Enregistrer une vente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EC7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Sous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processus détaillé (5 étapes)</w:t>
            </w:r>
          </w:p>
        </w:tc>
      </w:tr>
      <w:tr w14:paraId="050E1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821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Mise à jour du 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C56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Mettre à jour le stock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(global) + décrémentation (sous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processus)</w:t>
            </w:r>
          </w:p>
        </w:tc>
      </w:tr>
      <w:tr w14:paraId="26FEC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35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Alerte stock faible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E4F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Passerelle exclusive + 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Déclencher alerte stock</w:t>
            </w:r>
          </w:p>
        </w:tc>
      </w:tr>
      <w:tr w14:paraId="69E9C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9E3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Générer ticket de vente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74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2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Générer le ticket de vente</w:t>
            </w:r>
          </w:p>
        </w:tc>
      </w:tr>
    </w:tbl>
    <w:p w14:paraId="2C2A8F1E">
      <w:pPr>
        <w:pStyle w:val="2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Les besoins non fonctionnels (interface simple, sécurité, rapidité) ne sont pas modélisés en BPMN mais pris en compte dans la conception technique.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A6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5353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30"/>
          <w:szCs w:val="30"/>
          <w:shd w:val="clear" w:fill="FFFFFF"/>
          <w:lang w:val="fr-FR"/>
        </w:rPr>
        <w:t>4.6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30"/>
          <w:szCs w:val="30"/>
          <w:shd w:val="clear" w:fill="FFFFFF"/>
        </w:rPr>
        <w:t>. Conclusion</w:t>
      </w:r>
    </w:p>
    <w:p w14:paraId="348962D8">
      <w:pPr>
        <w:pStyle w:val="2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Les deux diagrammes BPMN fournis représentent fidèlement le fonctionnement attendu de l’application. Ils sont conformes à la norme BPMN 2.0, intègrent les deux acteurs, les décisions métier (stock faible) et le détail de la vente. Ils constituent une livraison complète pour la partie 2 du projet.</w:t>
      </w:r>
    </w:p>
    <w:p w14:paraId="29A28D8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00267"/>
    <w:rsid w:val="2A13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qFormat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26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qFormat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qFormat/>
    <w:uiPriority w:val="99"/>
  </w:style>
  <w:style w:type="character" w:customStyle="1" w:styleId="48">
    <w:name w:val="Body Text 2 Char"/>
    <w:basedOn w:val="11"/>
    <w:link w:val="24"/>
    <w:qFormat/>
    <w:uiPriority w:val="99"/>
  </w:style>
  <w:style w:type="character" w:customStyle="1" w:styleId="49">
    <w:name w:val="Body Text 3 Char"/>
    <w:basedOn w:val="11"/>
    <w:link w:val="19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BCSBgayet</cp:lastModifiedBy>
  <dcterms:modified xsi:type="dcterms:W3CDTF">2026-04-13T11:10:38Z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E3EA8A804DBF4E399E7F2775EAA8B9FE_12</vt:lpwstr>
  </property>
</Properties>
</file>