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80" w:after="180"/>
      </w:pPr>
      <w:r>
        <w:rPr>
          <w:color w:val="000000"/>
        </w:rPr>
        <w:t>AI Legal Decision Intelligence Engine</w:t>
      </w:r>
    </w:p>
    <w:p>
      <w:pPr>
        <w:pStyle w:val="Subtitle"/>
      </w:pPr>
      <w:r>
        <w:t>Project Documentation Report</w:t>
      </w:r>
    </w:p>
    <w:p>
      <w:r>
        <w:rPr>
          <w:rFonts w:ascii="Aptos" w:hAnsi="Aptos"/>
          <w:b w:val="0"/>
        </w:rPr>
        <w:t>Problem definition, end-to-end workflow, technical architecture, datasets, implementation status, and delivery plan</w:t>
      </w:r>
    </w:p>
    <w:p>
      <w:r>
        <w:rPr>
          <w:rFonts w:ascii="Aptos" w:hAnsi="Aptos"/>
          <w:b/>
        </w:rPr>
        <w:t>Purpose:</w:t>
      </w:r>
      <w:r>
        <w:rPr>
          <w:rFonts w:ascii="Aptos" w:hAnsi="Aptos"/>
          <w:b w:val="0"/>
        </w:rPr>
        <w:t xml:space="preserve"> Development, research, and implementation reference</w:t>
      </w:r>
    </w:p>
    <w:p>
      <w:r>
        <w:rPr>
          <w:rFonts w:ascii="Aptos" w:hAnsi="Aptos"/>
          <w:b/>
        </w:rPr>
        <w:t>Scope:</w:t>
      </w:r>
      <w:r>
        <w:rPr>
          <w:rFonts w:ascii="Aptos" w:hAnsi="Aptos"/>
          <w:b w:val="0"/>
        </w:rPr>
        <w:t xml:space="preserve"> All agreed user workflows and the nine-module technical solution, including planned work</w:t>
      </w:r>
    </w:p>
    <w:p>
      <w:r>
        <w:rPr>
          <w:rFonts w:ascii="Aptos" w:hAnsi="Aptos"/>
          <w:b/>
        </w:rPr>
        <w:t>Report date:</w:t>
      </w:r>
      <w:r>
        <w:rPr>
          <w:rFonts w:ascii="Aptos" w:hAnsi="Aptos"/>
          <w:b w:val="0"/>
        </w:rPr>
        <w:t xml:space="preserve"> 4 October 2026</w:t>
      </w:r>
    </w:p>
    <w:p>
      <w:r>
        <w:rPr>
          <w:rFonts w:ascii="Aptos" w:hAnsi="Aptos"/>
          <w:b w:val="0"/>
        </w:rPr>
        <w:t>This report consolidates the project problem statement, technical solution, advocate workflow, implementation notes, and repository configuration. It distinguishes working prototype components from partial capabilities and proposed extensions.</w:t>
      </w:r>
    </w:p>
    <w:p>
      <w:pPr>
        <w:pStyle w:val="Heading1"/>
      </w:pPr>
      <w:r>
        <w:t>Contents</w:t>
      </w:r>
    </w:p>
    <w:p>
      <w:pPr>
        <w:pStyle w:val="ListBullet"/>
        <w:spacing w:after="40"/>
      </w:pPr>
      <w:r>
        <w:rPr>
          <w:rFonts w:ascii="Aptos" w:hAnsi="Aptos"/>
          <w:b w:val="0"/>
        </w:rPr>
        <w:t>Executive summary and project position</w:t>
      </w:r>
    </w:p>
    <w:p>
      <w:pPr>
        <w:pStyle w:val="ListBullet"/>
        <w:spacing w:after="40"/>
      </w:pPr>
      <w:r>
        <w:rPr>
          <w:rFonts w:ascii="Aptos" w:hAnsi="Aptos"/>
          <w:b w:val="0"/>
        </w:rPr>
        <w:t>Problem statement and intended contribution</w:t>
      </w:r>
    </w:p>
    <w:p>
      <w:pPr>
        <w:pStyle w:val="ListBullet"/>
        <w:spacing w:after="40"/>
      </w:pPr>
      <w:r>
        <w:rPr>
          <w:rFonts w:ascii="Aptos" w:hAnsi="Aptos"/>
          <w:b w:val="0"/>
        </w:rPr>
        <w:t>Planned solution and system architecture</w:t>
      </w:r>
    </w:p>
    <w:p>
      <w:pPr>
        <w:pStyle w:val="ListBullet"/>
        <w:spacing w:after="40"/>
      </w:pPr>
      <w:r>
        <w:rPr>
          <w:rFonts w:ascii="Aptos" w:hAnsi="Aptos"/>
          <w:b w:val="0"/>
        </w:rPr>
        <w:t>Numbering schemes and module map</w:t>
      </w:r>
    </w:p>
    <w:p>
      <w:pPr>
        <w:pStyle w:val="ListBullet"/>
        <w:spacing w:after="40"/>
      </w:pPr>
      <w:r>
        <w:rPr>
          <w:rFonts w:ascii="Aptos" w:hAnsi="Aptos"/>
          <w:b w:val="0"/>
        </w:rPr>
        <w:t>Technical Modules 1 to 9</w:t>
      </w:r>
    </w:p>
    <w:p>
      <w:pPr>
        <w:pStyle w:val="ListBullet"/>
        <w:spacing w:after="40"/>
      </w:pPr>
      <w:r>
        <w:rPr>
          <w:rFonts w:ascii="Aptos" w:hAnsi="Aptos"/>
          <w:b w:val="0"/>
        </w:rPr>
        <w:t>Indian legal research and external APIs</w:t>
      </w:r>
    </w:p>
    <w:p>
      <w:pPr>
        <w:pStyle w:val="ListBullet"/>
        <w:spacing w:after="40"/>
      </w:pPr>
      <w:r>
        <w:rPr>
          <w:rFonts w:ascii="Aptos" w:hAnsi="Aptos"/>
          <w:b w:val="0"/>
        </w:rPr>
        <w:t>Data, datasets, and model plan</w:t>
      </w:r>
    </w:p>
    <w:p>
      <w:pPr>
        <w:pStyle w:val="ListBullet"/>
        <w:spacing w:after="40"/>
      </w:pPr>
      <w:r>
        <w:rPr>
          <w:rFonts w:ascii="Aptos" w:hAnsi="Aptos"/>
          <w:b w:val="0"/>
        </w:rPr>
        <w:t>Technology inventory and connections</w:t>
      </w:r>
    </w:p>
    <w:p>
      <w:pPr>
        <w:pStyle w:val="ListBullet"/>
        <w:spacing w:after="40"/>
      </w:pPr>
      <w:r>
        <w:rPr>
          <w:rFonts w:ascii="Aptos" w:hAnsi="Aptos"/>
          <w:b w:val="0"/>
        </w:rPr>
        <w:t>Advocate workflow from sign-in to export</w:t>
      </w:r>
    </w:p>
    <w:p>
      <w:pPr>
        <w:pStyle w:val="ListBullet"/>
        <w:spacing w:after="40"/>
      </w:pPr>
      <w:r>
        <w:rPr>
          <w:rFonts w:ascii="Aptos" w:hAnsi="Aptos"/>
          <w:b w:val="0"/>
        </w:rPr>
        <w:t>Security, privacy, and production readiness</w:t>
      </w:r>
    </w:p>
    <w:p>
      <w:pPr>
        <w:pStyle w:val="ListBullet"/>
        <w:spacing w:after="40"/>
      </w:pPr>
      <w:r>
        <w:rPr>
          <w:rFonts w:ascii="Aptos" w:hAnsi="Aptos"/>
          <w:b w:val="0"/>
        </w:rPr>
        <w:t>Evaluation plan and acceptance criteria</w:t>
      </w:r>
    </w:p>
    <w:p>
      <w:pPr>
        <w:pStyle w:val="ListBullet"/>
        <w:spacing w:after="40"/>
      </w:pPr>
      <w:r>
        <w:rPr>
          <w:rFonts w:ascii="Aptos" w:hAnsi="Aptos"/>
          <w:b w:val="0"/>
        </w:rPr>
        <w:t>Implementation roadmap and dependencies</w:t>
      </w:r>
    </w:p>
    <w:p>
      <w:pPr>
        <w:pStyle w:val="ListBullet"/>
        <w:spacing w:after="40"/>
      </w:pPr>
      <w:r>
        <w:rPr>
          <w:rFonts w:ascii="Aptos" w:hAnsi="Aptos"/>
          <w:b w:val="0"/>
        </w:rPr>
        <w:t>Known limits, required inputs, and terminology</w:t>
      </w:r>
    </w:p>
    <w:p>
      <w:pPr>
        <w:pStyle w:val="ListBullet"/>
        <w:spacing w:after="40"/>
      </w:pPr>
      <w:r>
        <w:rPr>
          <w:rFonts w:ascii="Aptos" w:hAnsi="Aptos"/>
          <w:b w:val="0"/>
        </w:rPr>
        <w:t>References and repository map</w:t>
      </w:r>
    </w:p>
    <w:p>
      <w:pPr>
        <w:pStyle w:val="Heading1"/>
        <w:pageBreakBefore/>
      </w:pPr>
      <w:r>
        <w:t>1 Executive summary and project position</w:t>
      </w:r>
    </w:p>
    <w:p>
      <w:r>
        <w:rPr>
          <w:rFonts w:ascii="Aptos" w:hAnsi="Aptos"/>
          <w:b w:val="0"/>
        </w:rPr>
        <w:t>The AI Legal Decision Intelligence Engine is designed to help an advocate work through one case file at a time. Its central operation is to connect source-linked facts, issues, evidence, parties, provisions, and authorities across a matter. The system should make it easier to find where the record agrees, where it conflicts, and which generated statements need human review.</w:t>
      </w:r>
    </w:p>
    <w:p>
      <w:r>
        <w:rPr>
          <w:rFonts w:ascii="Aptos" w:hAnsi="Aptos"/>
          <w:b w:val="0"/>
        </w:rPr>
        <w:t>The project addresses a reliability gap in retrieval-augmented generation. Retrieving a relevant document does not prove that an answer accurately states that document. A citation can point to the right file while the generated sentence overstates or misattributes what the file says. The planned response combines source traceability, cross-document comparison, a case knowledge graph, claim-to-source checks, and separate retrieval of Indian law.</w:t>
      </w:r>
    </w:p>
    <w:p>
      <w:r>
        <w:rPr>
          <w:rFonts w:ascii="Aptos" w:hAnsi="Aptos"/>
          <w:b w:val="0"/>
        </w:rPr>
        <w:t>The prototype contains an advocate sign-in, case workspace, multi-file intake, English text extraction and local OCR, structured case analysis, cross-document findings, a Neo4j graph, case-scoped chat, case summaries, legal-research adapters for India Code and Indian Kanoon, review controls, and exports. The pipeline is substantially present, but important research claims are not yet measured. There is no advocate-labelled gold set for pleadings and affidavits; the independent NLI claim-verification stage, procedural rule engine, and weighted risk score are not complete; an authenticated full-case provider run has not been confirmed in the latest local verification snapshot.</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Area</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Prototype position</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Meaning</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Document intake and OCR</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Supported formats, page-aware extraction, local Tesseract, coverage, and incomplete-file safeguards are present. Cloud OCR is not configured.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Extraction and contradiction analysis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Partial</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Gemini and rules extract source-linked items and compare documents. No target-domain gold evaluation establishes precision or recall.</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Knowledge graph and graph search</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Partial</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Neo4j nodes, typed relations, Sentence-Transformer vectors, graph search, and UI are present; relationship quality is unmeasured.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Legal research</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Partial</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India Code and Indian Kanoon adapters are integrated; authority status, currentness, and applicability still need advocate review.</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Chat, summary, decision support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Partial</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Case-scoped answers, source checks, summaries, and review views exist; citation matching does not independently prove entailment.</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Compliance and risk</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Not complete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Evidence-gap prompts exist, but no approved procedural checklist or weighted risk engine is active.</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Production deployment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Not complete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Production access, TLS, operational monitoring, restore validation, and multi-advocate controls remain.</w:t>
            </w:r>
          </w:p>
        </w:tc>
      </w:tr>
    </w:tbl>
    <w:p>
      <w:pPr>
        <w:spacing w:after="20"/>
      </w:pPr>
    </w:p>
    <w:p>
      <w:r>
        <w:rPr>
          <w:rFonts w:ascii="Aptos" w:hAnsi="Aptos"/>
          <w:b/>
        </w:rPr>
        <w:t>Status labels.</w:t>
      </w:r>
      <w:r>
        <w:rPr>
          <w:rFonts w:ascii="Aptos" w:hAnsi="Aptos"/>
          <w:b w:val="0"/>
        </w:rPr>
        <w:t xml:space="preserve"> Implemented means the capability is present in the prototype. Partial means a usable path exists but an accuracy, coverage, provider, or review requirement remains. Planned means the capability is not implemented. Optional means an alternative that can be added if measured performance calls for it. Status does not establish legal reliability.</w:t>
      </w:r>
    </w:p>
    <w:p>
      <w:r>
        <w:rPr>
          <w:rFonts w:ascii="Aptos" w:hAnsi="Aptos"/>
          <w:b/>
        </w:rPr>
        <w:t>Research boundary.</w:t>
      </w:r>
      <w:r>
        <w:rPr>
          <w:rFonts w:ascii="Aptos" w:hAnsi="Aptos"/>
          <w:b w:val="0"/>
        </w:rPr>
        <w:t xml:space="preserve"> The main research hypothesis is that a case graph can improve cross-document contradiction detection and source-grounded case analysis. A claim that it is more accurate than baseline RAG requires labelled evaluation, a documented baseline, and repeatable tests. This report does not claim legal accuracy or patentability.</w:t>
      </w:r>
    </w:p>
    <w:p>
      <w:pPr>
        <w:pStyle w:val="Heading1"/>
        <w:pageBreakBefore/>
      </w:pPr>
      <w:r>
        <w:t>2 Problem statement and intended contribution</w:t>
      </w:r>
    </w:p>
    <w:p>
      <w:pPr>
        <w:pStyle w:val="Heading2"/>
      </w:pPr>
      <w:r>
        <w:t>Problem statement</w:t>
      </w:r>
    </w:p>
    <w:p>
      <w:r>
        <w:rPr>
          <w:rFonts w:ascii="Aptos" w:hAnsi="Aptos"/>
          <w:b w:val="0"/>
        </w:rPr>
        <w:t>Retrieval-augmented legal assistants can produce fluent, document-grounded answers without checking whether each answer statement is actually supported by the cited passage. They may over-generalize a fact, confuse an allegation with an established event, or assign a statement to the wrong source. They also commonly treat each file separately, leaving the advocate to notice when dates, amounts, identities, or accounts differ across the case record.</w:t>
      </w:r>
    </w:p>
    <w:p>
      <w:r>
        <w:rPr>
          <w:rFonts w:ascii="Aptos" w:hAnsi="Aptos"/>
          <w:b w:val="0"/>
        </w:rPr>
        <w:t>The project targets three reliability problems: source traceability from answer to document and page or paragraph; comparison of statements across documents in the same matter; and separation of case facts from external legal authorities. The system assists advocate review. It does not decide a case, assess witness credibility, or replace legal judgment.</w:t>
      </w:r>
    </w:p>
    <w:p>
      <w:pPr>
        <w:pStyle w:val="Heading2"/>
      </w:pPr>
      <w:r>
        <w:t>Intended contribution</w:t>
      </w:r>
    </w:p>
    <w:p>
      <w:pPr>
        <w:pStyle w:val="ListBullet"/>
        <w:spacing w:after="40"/>
      </w:pPr>
      <w:r>
        <w:rPr>
          <w:rFonts w:ascii="Aptos" w:hAnsi="Aptos"/>
          <w:b w:val="0"/>
        </w:rPr>
        <w:t>Represent the case record as typed, source-linked facts, issues, parties, evidence, provisions, and relationships.</w:t>
      </w:r>
    </w:p>
    <w:p>
      <w:pPr>
        <w:pStyle w:val="ListBullet"/>
        <w:spacing w:after="40"/>
      </w:pPr>
      <w:r>
        <w:rPr>
          <w:rFonts w:ascii="Aptos" w:hAnsi="Aptos"/>
          <w:b w:val="0"/>
        </w:rPr>
        <w:t>Compare statements from different documents and surface possible contradictions with both source passages and an explanation of the difference.</w:t>
      </w:r>
    </w:p>
    <w:p>
      <w:pPr>
        <w:pStyle w:val="ListBullet"/>
        <w:spacing w:after="40"/>
      </w:pPr>
      <w:r>
        <w:rPr>
          <w:rFonts w:ascii="Aptos" w:hAnsi="Aptos"/>
          <w:b w:val="0"/>
        </w:rPr>
        <w:t>Generate answers from case-specific passages and graph context, then validate citation references and flag unsupported or overstated claims.</w:t>
      </w:r>
    </w:p>
    <w:p>
      <w:pPr>
        <w:pStyle w:val="ListBullet"/>
        <w:spacing w:after="40"/>
      </w:pPr>
      <w:r>
        <w:rPr>
          <w:rFonts w:ascii="Aptos" w:hAnsi="Aptos"/>
          <w:b w:val="0"/>
        </w:rPr>
        <w:t>Retrieve Indian statutes and judgments through separate legal-source providers so external law is not confused with a fact stated in a case document.</w:t>
      </w:r>
    </w:p>
    <w:p>
      <w:pPr>
        <w:pStyle w:val="ListBullet"/>
        <w:spacing w:after="40"/>
      </w:pPr>
      <w:r>
        <w:rPr>
          <w:rFonts w:ascii="Aptos" w:hAnsi="Aptos"/>
          <w:b w:val="0"/>
        </w:rPr>
        <w:t>Present findings in an advocate-controlled interface with review states, corrections, summaries, research notes, and decision-support prompts.</w:t>
      </w:r>
    </w:p>
    <w:p>
      <w:pPr>
        <w:pStyle w:val="Heading2"/>
      </w:pPr>
      <w:r>
        <w:t>Rules for interpreting legal statements</w:t>
      </w:r>
    </w:p>
    <w:p>
      <w:r>
        <w:rPr>
          <w:rFonts w:ascii="Aptos" w:hAnsi="Aptos"/>
          <w:b w:val="0"/>
        </w:rPr>
        <w:t>A sentence labelled fact means that the sentence asserts or records a factual proposition. It does not prove that the event happened. A contradiction means that two source statements appear inconsistent on a defined detail; it does not establish which account is true. A suggested authority is a research lead until an advocate checks currentness, binding status, jurisdiction, amendments, and fit to the case.</w:t>
      </w:r>
    </w:p>
    <w:p>
      <w:pPr>
        <w:pStyle w:val="Heading1"/>
        <w:pageBreakBefore/>
      </w:pPr>
      <w:r>
        <w:t>3 Planned solution and system architecture</w:t>
      </w:r>
    </w:p>
    <w:p>
      <w:pPr>
        <w:pStyle w:val="Heading2"/>
      </w:pPr>
      <w:r>
        <w:t>Four system layers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Layer</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Technologies</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Responsibility</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Presentation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Next.js, React, TypeScript, Tailwind CSS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Sign-in, case dashboard, document review, graph, contradictions, summary, research, chat, decision support, and exports.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Application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FastAPI, Pydantic, SQLAlchemy, background processing</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Authentication, case APIs, upload orchestration, analysis jobs, provider calls, source linking, rate limits, and response validation.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AI core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Gemini, rules and regex, Sentence-Transformers, retrieval and verification functions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Extract structured information, compare accounts, build graph links and embeddings, retrieve context, generate answers, summarize, and flag weak support.</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Data</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PostgreSQL with pgvector image, Neo4j, encrypted local file storage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Store case records and workflow state, case graph and vectors, and uploaded bytes with source metadata.</w:t>
            </w:r>
          </w:p>
        </w:tc>
      </w:tr>
    </w:tbl>
    <w:p>
      <w:pPr>
        <w:spacing w:after="20"/>
      </w:pPr>
    </w:p>
    <w:p>
      <w:pPr>
        <w:pStyle w:val="Heading2"/>
      </w:pPr>
      <w:r>
        <w:t>End-to-end data flow</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Step</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Operation</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Result</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1</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Advocate signs in and creates a case in the Next.js UI.</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Authenticated, case-scoped workspace.</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2</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Browser sends file batches and case metadata to FastAPI.</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Document records, encrypted local files, processing states.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3</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Extraction routes PDFs, DOCX, and images through parsers or Tesseract.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Clean text units linked to document, page or paragraph locator, spans, and coverage.</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4</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Gemini and deterministic rules identify entities, dates, amounts, provisions, sentence roles, and candidate findings.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Structured items and cross-document comparisons with source references.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5</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Graph processing embeds nodes and stores typed relationships in Neo4j; PostgreSQL retains application state and snapshots.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Case graph, graph-search results, source-linked relationship view.</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6</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Chat and research retrieve local case context and, when requested, external legal-source results.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Context bundle that distinguishes case evidence from statutes and judgments.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7</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Gemini returns a structured answer or summary; the server checks source quotes and citation references.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Answer, summary, review flags, source links, and follow-up questions.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8</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UI presents findings for advocate review and saves review states or exports.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Human-controlled record of findings, questions, and selected next steps.</w:t>
            </w:r>
          </w:p>
        </w:tc>
      </w:tr>
    </w:tbl>
    <w:p>
      <w:pPr>
        <w:spacing w:after="20"/>
      </w:pPr>
    </w:p>
    <w:p>
      <w:r>
        <w:rPr>
          <w:rFonts w:ascii="Aptos" w:hAnsi="Aptos"/>
          <w:b/>
        </w:rPr>
        <w:t>Provider and storage boundary.</w:t>
      </w:r>
      <w:r>
        <w:rPr>
          <w:rFonts w:ascii="Aptos" w:hAnsi="Aptos"/>
          <w:b w:val="0"/>
        </w:rPr>
        <w:t xml:space="preserve"> Uploaded bytes and original filenames stay in local application storage under the documented flow. The UI states that readable extracted text and advocate-entered claims can be sent to Gemini for a requested analysis; files and source locators are joined locally. India Code and Indian Kanoon calls are separate provider requests. Review provider terms and the project data policy before using confidential case material.</w:t>
      </w:r>
    </w:p>
    <w:p>
      <w:pPr>
        <w:pStyle w:val="Heading1"/>
        <w:pageBreakBefore/>
      </w:pPr>
      <w:r>
        <w:t>4 Numbering schemes and module map</w:t>
      </w:r>
    </w:p>
    <w:p>
      <w:r>
        <w:rPr>
          <w:rFonts w:ascii="Aptos" w:hAnsi="Aptos"/>
          <w:b w:val="0"/>
        </w:rPr>
        <w:t>Project materials use three numbering schemes. This report preserves them and maps them together.</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Scheme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Count</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Meaning</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Advocate workflow</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11 steps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User sequence from sign-in through case export.</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Product modules in repository README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5 modules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Case workspace/intake; extraction/cross-document analysis; graph; Indian legal research; case assistant. Summary and decision support are cross-cutting features.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Technical solution modules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9 modules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Ingestion; structured extraction; graph; grounded retrieval; answer generation; claim verification; procedural compliance; evidence-gap/risk analysis; assistant UI.</w:t>
            </w:r>
          </w:p>
        </w:tc>
      </w:tr>
    </w:tbl>
    <w:p>
      <w:pPr>
        <w:spacing w:after="20"/>
      </w:pPr>
    </w:p>
    <w:p>
      <w:pPr>
        <w:pStyle w:val="Heading2"/>
      </w:pPr>
      <w:r>
        <w:t>Product module map</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Product module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Goal</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Technical modules and user steps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1. Case workspace and intake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Create a matter, organize files, show processing status.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Technical M1; user steps 1–3; case agenda.</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2. Structured extraction and cross-document analysis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Extract source-linked entities/assertions and compare accounts.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Technical M1–2, parts of M3, M6, and M8; steps 4, 6, and 10.</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3. Case knowledge graph</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Connect facts, issues, parties, evidence, and authorities in one matter.</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Technical M3–4; step 5 and part of step 6.</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4. Indian legal research</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Search and inspect statutes and judgments with source details.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India Code and Indian Kanoon adapters; technical M4–6 for retrieved legal context; step 8.</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5. Case assistant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Answer matter-specific questions from case material and reviewed legal sources.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Technical M4–6 and M9; step 7.</w:t>
            </w:r>
          </w:p>
        </w:tc>
      </w:tr>
    </w:tbl>
    <w:p>
      <w:pPr>
        <w:spacing w:after="20"/>
      </w:pPr>
    </w:p>
    <w:p>
      <w:pPr>
        <w:pStyle w:val="Heading1"/>
        <w:pageBreakBefore/>
      </w:pPr>
      <w:r>
        <w:t>5 Technical modules 1 to 9</w:t>
      </w:r>
    </w:p>
    <w:p>
      <w:r>
        <w:rPr>
          <w:rFonts w:ascii="Aptos" w:hAnsi="Aptos"/>
          <w:b w:val="0"/>
        </w:rPr>
        <w:t>The nine modules below follow the technical solution document. Each module states its goal, technologies, data flow, current position, and remaining work.</w:t>
      </w:r>
    </w:p>
    <w:p>
      <w:pPr>
        <w:pStyle w:val="Heading2"/>
      </w:pPr>
      <w:r>
        <w:t>Technical Module 1 Document ingestion and preprocessing</w:t>
      </w:r>
    </w:p>
    <w:p>
      <w:r>
        <w:rPr>
          <w:rFonts w:ascii="Aptos" w:hAnsi="Aptos"/>
          <w:b/>
        </w:rPr>
        <w:t>Goal.</w:t>
      </w:r>
      <w:r>
        <w:rPr>
          <w:rFonts w:ascii="Aptos" w:hAnsi="Aptos"/>
          <w:b w:val="0"/>
        </w:rPr>
        <w:t xml:space="preserve"> Accept case files, identify formats, extract readable text, preserve page-level provenance, and expose incomplete coverage before analysis.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Component</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Purpose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Project position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Next.js upload UI and FastAPI routes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Validate batches; provide retry, replace, delete, and processing status.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Present for PDF, DOCX, JPG/JPEG, PNG, TIF/TIFF; limits are configured in backend settings.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PyMuPDF</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Read digital PDF text while retaining page boundaries.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Installed backend dependency; local extraction.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python-docx</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Read DOCX paragraphs and supported elements.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Installed; full Word-feature coverage is not claimed.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Pillow and pytesseract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Decode images and invoke OCR with confidence output.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Installed; English OCR path.</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Tesseract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Convert page images or scanned PDF pages when native text is missing or insufficient.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Local provider used; cloud OCR is not configured.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Cleanup and source metadata</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Normalize text, conservatively detect repeated margin text, and attach document/page/span locators.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 with coverage and OCR confidence shown for review.</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Malware scan hook and encryption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Scan uploads when ClamAV is configured; encrypt stored bytes.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Hook is configurable; production scanner setup must be confirmed. Encryption code exists.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Cloud OCR seam</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Permit a future paid OCR provider when local results are inadequate.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Future extension; no provider/key configured.</w:t>
            </w:r>
          </w:p>
        </w:tc>
      </w:tr>
    </w:tbl>
    <w:p>
      <w:pPr>
        <w:spacing w:after="20"/>
      </w:pPr>
    </w:p>
    <w:p>
      <w:r>
        <w:rPr>
          <w:rFonts w:ascii="Aptos" w:hAnsi="Aptos"/>
          <w:b/>
        </w:rPr>
        <w:t>Flow.</w:t>
      </w:r>
      <w:r>
        <w:rPr>
          <w:rFonts w:ascii="Aptos" w:hAnsi="Aptos"/>
          <w:b w:val="0"/>
        </w:rPr>
        <w:t xml:space="preserve"> The advocate selects one or more accepted files. FastAPI validates size, count, type, and configured safety checks, stores encrypted bytes locally, and queues extraction. PyMuPDF reads digital PDFs; python-docx reads DOCX; Pillow opens supported images; pytesseract calls local Tesseract for scanned pages. Cleanup normalizes text and removes only confidently repeated marginal text. Source units retain document IDs and locators. OCR confidence and coverage feed visible review states; failed or review-needed documents are not silently treated as complete.</w:t>
      </w:r>
    </w:p>
    <w:p>
      <w:r>
        <w:rPr>
          <w:rFonts w:ascii="Aptos" w:hAnsi="Aptos"/>
          <w:b/>
        </w:rPr>
        <w:t>Input and output.</w:t>
      </w:r>
      <w:r>
        <w:rPr>
          <w:rFonts w:ascii="Aptos" w:hAnsi="Aptos"/>
          <w:b w:val="0"/>
        </w:rPr>
        <w:t xml:space="preserve"> Input is a file batch, case ID, metadata, local OCR installation, and database/storage availability. Output is an encrypted file, inventory/status, text units, page or paragraph locators, spans where available, OCR confidence, and readable/partial/unreadable coverage.</w:t>
      </w:r>
    </w:p>
    <w:p>
      <w:r>
        <w:rPr>
          <w:rFonts w:ascii="Aptos" w:hAnsi="Aptos"/>
          <w:b/>
        </w:rPr>
        <w:t>Status.</w:t>
      </w:r>
      <w:r>
        <w:rPr>
          <w:rFonts w:ascii="Aptos" w:hAnsi="Aptos"/>
          <w:b w:val="0"/>
        </w:rPr>
        <w:t xml:space="preserve"> Implemented for the prototype. The current environment returned successful API and database readiness during local startup. Tesseract is English-only. Header/footer cleanup is conservative. Cloud OCR and full extraction of all Word features are extensions.</w:t>
      </w:r>
    </w:p>
    <w:p>
      <w:r>
        <w:rPr>
          <w:rFonts w:ascii="Aptos" w:hAnsi="Aptos"/>
          <w:b/>
        </w:rPr>
        <w:t>Remaining work.</w:t>
      </w:r>
      <w:r>
        <w:rPr>
          <w:rFonts w:ascii="Aptos" w:hAnsi="Aptos"/>
          <w:b w:val="0"/>
        </w:rPr>
        <w:t xml:space="preserve"> Verify the configured malware scanner and signature updates; add cloud OCR only if measured local coverage is insufficient; expand footnote/comment/attachment support if those elements are in scope; document file and batch limits.</w:t>
      </w:r>
    </w:p>
    <w:p>
      <w:pPr>
        <w:pStyle w:val="Heading2"/>
      </w:pPr>
      <w:r>
        <w:t>Technical Module 2 Structured information extraction</w:t>
      </w:r>
    </w:p>
    <w:p>
      <w:r>
        <w:rPr>
          <w:rFonts w:ascii="Aptos" w:hAnsi="Aptos"/>
          <w:b/>
        </w:rPr>
        <w:t>Goal.</w:t>
      </w:r>
      <w:r>
        <w:rPr>
          <w:rFonts w:ascii="Aptos" w:hAnsi="Aptos"/>
          <w:b w:val="0"/>
        </w:rPr>
        <w:t xml:space="preserve"> Convert cleaned text into sentence-level and entity-level records that later modules can compare, retrieve, cite, and evaluate.</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Component</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Purpose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Project position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Google Gemini API</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Extract parties, dates, events, amounts, provisions, evidence, facts/issues, and help compare case statements.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Integrated; target-domain quality still needs evaluation. Server-side key.</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Regex and deterministic rules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Recognize well-formed dates, amounts, provisions, and structured patterns as a backstop.</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 alongside contextual extraction.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Sentence segmentation and spans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Create bounded sentence units and preserve offsets into exact source text.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in the extraction path; long/mixed sentences still require policy and evaluation.</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spaCy or Legal-BERT NER</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Potential local model for legal parties, courts, judges, statutes, and other entities.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 validated Python 3.12/3.14-compatible pleading/affidavit NER model is enabled.</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InLegalBERT sentence-role head</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Label seven rhetorical roles in Supreme Court judgments.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 trained local artifact exists; it is a different task from case-specific fact/issue/irrelevant labels.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Structured JSON and provenance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Normalize typed output and attach document, page/paragraph, offsets, and quote.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Core source-linking path exists; model confidence is not calibrated.</w:t>
            </w:r>
          </w:p>
        </w:tc>
      </w:tr>
    </w:tbl>
    <w:p>
      <w:pPr>
        <w:spacing w:after="20"/>
      </w:pPr>
    </w:p>
    <w:p>
      <w:r>
        <w:rPr>
          <w:rFonts w:ascii="Aptos" w:hAnsi="Aptos"/>
          <w:b/>
        </w:rPr>
        <w:t>Flow.</w:t>
      </w:r>
      <w:r>
        <w:rPr>
          <w:rFonts w:ascii="Aptos" w:hAnsi="Aptos"/>
          <w:b w:val="0"/>
        </w:rPr>
        <w:t xml:space="preserve"> Text is segmented before classification. Gemini returns structured items; regex/rules capture well-formed data. Exact-quote validation and offsets associate output with source text. Every item carries document ID and page number or paragraph locator. The optional local sentence-role classifier can label judgment rhetoric, but it does not replace the case-specific labels.</w:t>
      </w:r>
    </w:p>
    <w:p>
      <w:r>
        <w:rPr>
          <w:rFonts w:ascii="Aptos" w:hAnsi="Aptos"/>
          <w:b/>
        </w:rPr>
        <w:t>Input and output.</w:t>
      </w:r>
      <w:r>
        <w:rPr>
          <w:rFonts w:ascii="Aptos" w:hAnsi="Aptos"/>
          <w:b w:val="0"/>
        </w:rPr>
        <w:t xml:space="preserve"> Input is readable source text with locators, Gemini configuration, and deterministic patterns. Output is typed parties, dates, amounts, events, evidence references, provisions, sentence labels, source quotes, page/paragraph locators, and offsets.</w:t>
      </w:r>
    </w:p>
    <w:p>
      <w:r>
        <w:rPr>
          <w:rFonts w:ascii="Aptos" w:hAnsi="Aptos"/>
          <w:b/>
        </w:rPr>
        <w:t>Status.</w:t>
      </w:r>
      <w:r>
        <w:rPr>
          <w:rFonts w:ascii="Aptos" w:hAnsi="Aptos"/>
          <w:b w:val="0"/>
        </w:rPr>
        <w:t xml:space="preserve"> Partial. Gemini plus rules provide the MVP path. Accuracy on target pleadings and affidavits is not established because no advocate-reviewed gold set exists.</w:t>
      </w:r>
    </w:p>
    <w:p>
      <w:pPr>
        <w:spacing w:after="120"/>
      </w:pPr>
      <w:r>
        <w:rPr>
          <w:rFonts w:ascii="Aptos" w:hAnsi="Aptos"/>
          <w:b/>
        </w:rPr>
        <w:t>Remaining work.</w:t>
      </w:r>
    </w:p>
    <w:p>
      <w:pPr>
        <w:pStyle w:val="ListBullet"/>
        <w:spacing w:after="40"/>
      </w:pPr>
      <w:r>
        <w:rPr>
          <w:rFonts w:ascii="Aptos" w:hAnsi="Aptos"/>
          <w:b w:val="0"/>
        </w:rPr>
        <w:t>Define policy for allegations, disputed facts, mixed sentences, legal grounds, holdings, and boilerplate.</w:t>
      </w:r>
    </w:p>
    <w:p>
      <w:pPr>
        <w:pStyle w:val="ListBullet"/>
        <w:spacing w:after="40"/>
      </w:pPr>
      <w:r>
        <w:rPr>
          <w:rFonts w:ascii="Aptos" w:hAnsi="Aptos"/>
          <w:b w:val="0"/>
        </w:rPr>
        <w:t>Collect advocate labels for fact, issue, and irrelevant on the document types the product analyzes; keep judgment and pleading/affidavit labels separate.</w:t>
      </w:r>
    </w:p>
    <w:p>
      <w:pPr>
        <w:pStyle w:val="ListBullet"/>
        <w:spacing w:after="40"/>
      </w:pPr>
      <w:r>
        <w:rPr>
          <w:rFonts w:ascii="Aptos" w:hAnsi="Aptos"/>
          <w:b w:val="0"/>
        </w:rPr>
        <w:t>Report precision, recall, F1, per-label confusion, and calibration on document-disjoint/case-disjoint holdouts.</w:t>
      </w:r>
    </w:p>
    <w:p>
      <w:pPr>
        <w:pStyle w:val="ListBullet"/>
        <w:spacing w:after="40"/>
      </w:pPr>
      <w:r>
        <w:rPr>
          <w:rFonts w:ascii="Aptos" w:hAnsi="Aptos"/>
          <w:b w:val="0"/>
        </w:rPr>
        <w:t>Evaluate a Python 3.12/3.14-compatible NER model on pleadings and affidavits before advocate-facing use.</w:t>
      </w:r>
    </w:p>
    <w:p>
      <w:r>
        <w:rPr>
          <w:rFonts w:ascii="Aptos" w:hAnsi="Aptos"/>
          <w:b/>
        </w:rPr>
        <w:t>Data note.</w:t>
      </w:r>
      <w:r>
        <w:rPr>
          <w:rFonts w:ascii="Aptos" w:hAnsi="Aptos"/>
          <w:b w:val="0"/>
        </w:rPr>
        <w:t xml:space="preserve"> The 24 synthetic examples are for prompt/schema smoke checks, not a gold set. KING is judgment NER data. The 9,380-row corpus is judgment rhetorical-role data. Neither establishes fact/issue/irrelevant quality on pleadings or affidavits.</w:t>
      </w:r>
    </w:p>
    <w:p>
      <w:pPr>
        <w:pStyle w:val="Heading3"/>
      </w:pPr>
      <w:r>
        <w:t>Why annotation data is needed</w:t>
      </w:r>
    </w:p>
    <w:p>
      <w:r>
        <w:rPr>
          <w:rFonts w:ascii="Aptos" w:hAnsi="Aptos"/>
          <w:b w:val="0"/>
        </w:rPr>
        <w:t>The target sentence task is contextual. A sentence can be an allegation, disputed account, procedural history, legal ground, holding, or boilerplate. A public judgment-role dataset cannot determine whether a sentence in a plaint or affidavit matters to one case. Advocates must define labels on the document types the application will process. Labels describe how the record presents an assertion; they do not prove the assertion true.</w:t>
      </w:r>
    </w:p>
    <w:p>
      <w:r>
        <w:rPr>
          <w:rFonts w:ascii="Aptos" w:hAnsi="Aptos"/>
          <w:b w:val="0"/>
        </w:rPr>
        <w:t>A practical first pilot is approximately 100–200 passages across about 10–20 representative, anonymized pleadings and affidavits, including passages with no target entities and ambiguous examples. Preserve exact extracted text and source locators. Hold out complete documents/cases from evaluation. This pilot starts the measurement process; it is not enough to claim production accuracy.</w:t>
      </w:r>
    </w:p>
    <w:p>
      <w:pPr>
        <w:pStyle w:val="Heading2"/>
      </w:pPr>
      <w:r>
        <w:t>Technical Module 3 Case knowledge graph construction</w:t>
      </w:r>
    </w:p>
    <w:p>
      <w:r>
        <w:rPr>
          <w:rFonts w:ascii="Aptos" w:hAnsi="Aptos"/>
          <w:b/>
        </w:rPr>
        <w:t>Goal.</w:t>
      </w:r>
      <w:r>
        <w:rPr>
          <w:rFonts w:ascii="Aptos" w:hAnsi="Aptos"/>
          <w:b w:val="0"/>
        </w:rPr>
        <w:t xml:space="preserve"> Create a navigable model of entities and assertions in one matter, preserving source references and explaining their relationships.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Component</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Purpose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Project position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Relationship heuristics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Select likely related pairs using shared entities, text overlap, type, and document proximity.</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as candidate generation; a heuristic is not proof.</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Gemini relation extraction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Classify candidate pairs as supports, contradicts, applies-to, or unrelated.</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Integrated when Gemini is available; quality needs measured review.</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Sentence-Transformers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Create normalized 384-dimensional node vectors for semantic search.</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all-MiniLM-L6-v2, CPU path.</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Neo4j 5.26</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Store graph nodes, typed edges, vectors, and graph indexes.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Local container; API driver connection was verified after installing declared dependency.</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PostgreSQL graph snapshot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Store encrypted run/snapshot data and link it to case workflow state.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Used with Neo4j.</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Graph API/UI</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Build, retrieve, and search a graph per case; show source links and relation context.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 with stale-run checks and case scoping.</w:t>
            </w:r>
          </w:p>
        </w:tc>
      </w:tr>
    </w:tbl>
    <w:p>
      <w:pPr>
        <w:spacing w:after="20"/>
      </w:pPr>
    </w:p>
    <w:p>
      <w:r>
        <w:rPr>
          <w:rFonts w:ascii="Aptos" w:hAnsi="Aptos"/>
          <w:b/>
        </w:rPr>
        <w:t>Flow.</w:t>
      </w:r>
      <w:r>
        <w:rPr>
          <w:rFonts w:ascii="Aptos" w:hAnsi="Aptos"/>
          <w:b w:val="0"/>
        </w:rPr>
        <w:t xml:space="preserve"> The builder consumes the latest completed analysis, creates nodes for facts, issues, evidence, parties, and legal references, then uses rules to screen candidate pairs. Gemini classifies selected pairs. Sentence-Transformers creates graph-node vectors. Neo4j stores nodes, relationships, and vectors; PostgreSQL stores case workflow state and an encrypted graph snapshot. The UI opens linked source passages.</w:t>
      </w:r>
    </w:p>
    <w:p>
      <w:r>
        <w:rPr>
          <w:rFonts w:ascii="Aptos" w:hAnsi="Aptos"/>
          <w:b/>
        </w:rPr>
        <w:t>Input and output.</w:t>
      </w:r>
      <w:r>
        <w:rPr>
          <w:rFonts w:ascii="Aptos" w:hAnsi="Aptos"/>
          <w:b w:val="0"/>
        </w:rPr>
        <w:t xml:space="preserve"> Input is a current extraction run, available Neo4j, the embedding model, and Gemini for assisted relation labels. Output is graph nodes, typed edges, embeddings, source locators, adjacent context, and case-scoped graph search.</w:t>
      </w:r>
    </w:p>
    <w:p>
      <w:r>
        <w:rPr>
          <w:rFonts w:ascii="Aptos" w:hAnsi="Aptos"/>
          <w:b/>
        </w:rPr>
        <w:t>Status.</w:t>
      </w:r>
      <w:r>
        <w:rPr>
          <w:rFonts w:ascii="Aptos" w:hAnsi="Aptos"/>
          <w:b w:val="0"/>
        </w:rPr>
        <w:t xml:space="preserve"> Partial. Generation, storage, embeddings, search, and graph UI exist. Relation correctness is not measured on advocate-reviewed pairs.</w:t>
      </w:r>
    </w:p>
    <w:p>
      <w:r>
        <w:rPr>
          <w:rFonts w:ascii="Aptos" w:hAnsi="Aptos"/>
          <w:b/>
        </w:rPr>
        <w:t>Remaining work.</w:t>
      </w:r>
      <w:r>
        <w:rPr>
          <w:rFonts w:ascii="Aptos" w:hAnsi="Aptos"/>
          <w:b w:val="0"/>
        </w:rPr>
        <w:t xml:space="preserve"> Evaluate each relation type; test incremental rebuilds; measure latency and vector indexing at realistic matter sizes; require verified TLS and encrypted graph storage before production.</w:t>
      </w:r>
    </w:p>
    <w:p>
      <w:pPr>
        <w:pStyle w:val="Heading2"/>
      </w:pPr>
      <w:r>
        <w:t>Technical Module 4 Grounded retrieval engine</w:t>
      </w:r>
    </w:p>
    <w:p>
      <w:r>
        <w:rPr>
          <w:rFonts w:ascii="Aptos" w:hAnsi="Aptos"/>
          <w:b/>
        </w:rPr>
        <w:t>Goal.</w:t>
      </w:r>
      <w:r>
        <w:rPr>
          <w:rFonts w:ascii="Aptos" w:hAnsi="Aptos"/>
          <w:b w:val="0"/>
        </w:rPr>
        <w:t xml:space="preserve"> Retrieve useful case passages and graph nodes for a question and prepare a compact, diverse, matter-scoped context bundle.</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Component</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Purpose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Project position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BM25</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Rank local passages using term frequency, rarity, and passage length.</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in case chat.</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Graph hybrid search</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Blend local vector similarity and lexical overlap for graph nodes.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 for case-scoped graph search.</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Reciprocal-rank fusion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Merge independent ranked lists without assuming their raw scores share a scale.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with document diversity.</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Gemini embeddings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Produce vectors in selected analysis/retrieval operations where configured.</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Available in analyzer code/settings; distinct from local graph-node vectors.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FAISS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Optional local approximate-nearest-neighbour index for larger passage collections.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Not implemented. Add only if benchmark indicates need.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Weaviate or pgvector</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Alternative vector storage/search.</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 standalone vector service is active; pgvector is not the primary chat retrieval path.</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Cross-encoder reranker</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Rescore the merged candidates for query-passage relevance.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Not implemented; evaluate after retrieval recall.</w:t>
            </w:r>
          </w:p>
        </w:tc>
      </w:tr>
    </w:tbl>
    <w:p>
      <w:pPr>
        <w:spacing w:after="20"/>
      </w:pPr>
    </w:p>
    <w:p>
      <w:r>
        <w:rPr>
          <w:rFonts w:ascii="Aptos" w:hAnsi="Aptos"/>
          <w:b/>
        </w:rPr>
        <w:t>Flow.</w:t>
      </w:r>
      <w:r>
        <w:rPr>
          <w:rFonts w:ascii="Aptos" w:hAnsi="Aptos"/>
          <w:b w:val="0"/>
        </w:rPr>
        <w:t xml:space="preserve"> BM25 ranks case passages; graph search ranks nodes; reciprocal-rank fusion merges results and keeps document diversity. Graph adjacency provides related context. Exact quotes and source IDs stay in the bundle. External-law sources remain separate. FAISS/Weaviate are scale options, not required dependencies today.</w:t>
      </w:r>
    </w:p>
    <w:p>
      <w:r>
        <w:rPr>
          <w:rFonts w:ascii="Aptos" w:hAnsi="Aptos"/>
          <w:b/>
        </w:rPr>
        <w:t>Input and output.</w:t>
      </w:r>
      <w:r>
        <w:rPr>
          <w:rFonts w:ascii="Aptos" w:hAnsi="Aptos"/>
          <w:b w:val="0"/>
        </w:rPr>
        <w:t xml:space="preserve"> Input is the advocate question, case ID, extracted passages, current graph, and optional selected legal authorities. Output is a bounded, source-linked context bundle.</w:t>
      </w:r>
    </w:p>
    <w:p>
      <w:r>
        <w:rPr>
          <w:rFonts w:ascii="Aptos" w:hAnsi="Aptos"/>
          <w:b/>
        </w:rPr>
        <w:t>Status.</w:t>
      </w:r>
      <w:r>
        <w:rPr>
          <w:rFonts w:ascii="Aptos" w:hAnsi="Aptos"/>
          <w:b w:val="0"/>
        </w:rPr>
        <w:t xml:space="preserve"> Partial. Current retrieval combines BM25 with graph hybrid search. FAISS/Weaviate and a cross-encoder are absent. Large-case retrieval has not been benchmarked.</w:t>
      </w:r>
    </w:p>
    <w:p>
      <w:r>
        <w:rPr>
          <w:rFonts w:ascii="Aptos" w:hAnsi="Aptos"/>
          <w:b/>
        </w:rPr>
        <w:t>Remaining work.</w:t>
      </w:r>
      <w:r>
        <w:rPr>
          <w:rFonts w:ascii="Aptos" w:hAnsi="Aptos"/>
          <w:b w:val="0"/>
        </w:rPr>
        <w:t xml:space="preserve"> Create relevance judgments; report Recall@k, precision@k, MRR/nDCG, citation coverage and latency; keep a BM25 baseline; add vector infrastructure only if scale and measured quality justify it; test case isolation and competing-account recall.</w:t>
      </w:r>
    </w:p>
    <w:p>
      <w:pPr>
        <w:pStyle w:val="Heading2"/>
      </w:pPr>
      <w:r>
        <w:t>Technical Module 5 Answer generation engine</w:t>
      </w:r>
    </w:p>
    <w:p>
      <w:r>
        <w:rPr>
          <w:rFonts w:ascii="Aptos" w:hAnsi="Aptos"/>
          <w:b/>
        </w:rPr>
        <w:t>Goal.</w:t>
      </w:r>
      <w:r>
        <w:rPr>
          <w:rFonts w:ascii="Aptos" w:hAnsi="Aptos"/>
          <w:b w:val="0"/>
        </w:rPr>
        <w:t xml:space="preserve"> Turn retrieved context and an advocate question into a structured answer whose factual statements point to exact sources.</w:t>
      </w:r>
    </w:p>
    <w:p>
      <w:r>
        <w:rPr>
          <w:rFonts w:ascii="Aptos" w:hAnsi="Aptos"/>
          <w:b/>
        </w:rPr>
        <w:t>Technologies.</w:t>
      </w:r>
      <w:r>
        <w:rPr>
          <w:rFonts w:ascii="Aptos" w:hAnsi="Aptos"/>
          <w:b w:val="0"/>
        </w:rPr>
        <w:t xml:space="preserve"> Gemini generates structured answers and cross-document summaries. The prompt/context builder separates case allegations, recorded events, advocate notes, and external law. A JSON-style response schema tags answer claims to source passages. Quote and citation validators check source IDs and exact quote presence; malformed output receives one retry and then a safe fallback.</w:t>
      </w:r>
    </w:p>
    <w:p>
      <w:r>
        <w:rPr>
          <w:rFonts w:ascii="Aptos" w:hAnsi="Aptos"/>
          <w:b/>
        </w:rPr>
        <w:t>Flow.</w:t>
      </w:r>
      <w:r>
        <w:rPr>
          <w:rFonts w:ascii="Aptos" w:hAnsi="Aptos"/>
          <w:b w:val="0"/>
        </w:rPr>
        <w:t xml:space="preserve"> The API assembles bounded context, calls Gemini, validates response structure and citations, and sends the result to the UI. Summary generation works across readable case documents and retains source quotes and locators.</w:t>
      </w:r>
    </w:p>
    <w:p>
      <w:r>
        <w:rPr>
          <w:rFonts w:ascii="Aptos" w:hAnsi="Aptos"/>
          <w:b/>
        </w:rPr>
        <w:t>Status.</w:t>
      </w:r>
      <w:r>
        <w:rPr>
          <w:rFonts w:ascii="Aptos" w:hAnsi="Aptos"/>
          <w:b w:val="0"/>
        </w:rPr>
        <w:t xml:space="preserve"> Partial. Case chat and summary are present with source mapping and quote checks. These checks prove that a quote/source exists; they do not prove that the passage semantically entails the generated statement.</w:t>
      </w:r>
    </w:p>
    <w:p>
      <w:r>
        <w:rPr>
          <w:rFonts w:ascii="Aptos" w:hAnsi="Aptos"/>
          <w:b/>
        </w:rPr>
        <w:t>Remaining work.</w:t>
      </w:r>
      <w:r>
        <w:rPr>
          <w:rFonts w:ascii="Aptos" w:hAnsi="Aptos"/>
          <w:b w:val="0"/>
        </w:rPr>
        <w:t xml:space="preserve"> Measure answer completeness, citation correctness, unsupported-question abstention, and conflict handling; record model/prompt version and provider result; align data-tier disclosures to the specific content sent.</w:t>
      </w:r>
    </w:p>
    <w:p>
      <w:pPr>
        <w:pStyle w:val="Heading2"/>
      </w:pPr>
      <w:r>
        <w:t>Technical Module 6 Claim verification and explainability</w:t>
      </w:r>
    </w:p>
    <w:p>
      <w:r>
        <w:rPr>
          <w:rFonts w:ascii="Aptos" w:hAnsi="Aptos"/>
          <w:b/>
        </w:rPr>
        <w:t>Goal.</w:t>
      </w:r>
      <w:r>
        <w:rPr>
          <w:rFonts w:ascii="Aptos" w:hAnsi="Aptos"/>
          <w:b w:val="0"/>
        </w:rPr>
        <w:t xml:space="preserve"> Assess each answer claim against its source and expose weak, partial, unsupported, or conflicting support with reasons.</w:t>
      </w:r>
    </w:p>
    <w:p>
      <w:r>
        <w:rPr>
          <w:rFonts w:ascii="Aptos" w:hAnsi="Aptos"/>
          <w:b/>
        </w:rPr>
        <w:t>Implemented path.</w:t>
      </w:r>
      <w:r>
        <w:rPr>
          <w:rFonts w:ascii="Aptos" w:hAnsi="Aptos"/>
          <w:b w:val="0"/>
        </w:rPr>
        <w:t xml:space="preserve"> Resolve cited source passages; confirm exact quote and source-unit integrity; use source matching and available embedding signals; incorporate cross-document findings. Explanations and review states are visible in part.</w:t>
      </w:r>
    </w:p>
    <w:p>
      <w:r>
        <w:rPr>
          <w:rFonts w:ascii="Aptos" w:hAnsi="Aptos"/>
          <w:b/>
        </w:rPr>
        <w:t>Planned technical core.</w:t>
      </w:r>
      <w:r>
        <w:rPr>
          <w:rFonts w:ascii="Aptos" w:hAnsi="Aptos"/>
          <w:b w:val="0"/>
        </w:rPr>
        <w:t xml:space="preserve"> Pair every claim with its cited passage. Compute semantic similarity and an independent NLI result: entailment, contradiction, or neutral. Combine signals only after thresholds are calibrated on labelled claim/passage pairs. Return claim status and the reason a check was weak.</w:t>
      </w:r>
    </w:p>
    <w:p>
      <w:r>
        <w:rPr>
          <w:rFonts w:ascii="Aptos" w:hAnsi="Aptos"/>
          <w:b/>
        </w:rPr>
        <w:t>Status.</w:t>
      </w:r>
      <w:r>
        <w:rPr>
          <w:rFonts w:ascii="Aptos" w:hAnsi="Aptos"/>
          <w:b w:val="0"/>
        </w:rPr>
        <w:t xml:space="preserve"> Partial. Citation integrity checks exist. The independent NLI model, combined calibrated confidence, and held-out evaluation are not complete.</w:t>
      </w:r>
    </w:p>
    <w:p>
      <w:r>
        <w:rPr>
          <w:rFonts w:ascii="Aptos" w:hAnsi="Aptos"/>
          <w:b/>
        </w:rPr>
        <w:t>Remaining work.</w:t>
      </w:r>
      <w:r>
        <w:rPr>
          <w:rFonts w:ascii="Aptos" w:hAnsi="Aptos"/>
          <w:b w:val="0"/>
        </w:rPr>
        <w:t xml:space="preserve"> Collect advocate labels for entailment, partial support, contradiction, and no support; integrate and evaluate an NLI candidate; calibrate thresholds; report per-class precision/recall; keep numeric scores explicitly uncalibrated until then.</w:t>
      </w:r>
    </w:p>
    <w:p>
      <w:pPr>
        <w:pStyle w:val="Heading2"/>
      </w:pPr>
      <w:r>
        <w:t>Technical Module 7 Procedural compliance checker</w:t>
      </w:r>
    </w:p>
    <w:p>
      <w:r>
        <w:rPr>
          <w:rFonts w:ascii="Aptos" w:hAnsi="Aptos"/>
          <w:b/>
        </w:rPr>
        <w:t>Goal.</w:t>
      </w:r>
      <w:r>
        <w:rPr>
          <w:rFonts w:ascii="Aptos" w:hAnsi="Aptos"/>
          <w:b w:val="0"/>
        </w:rPr>
        <w:t xml:space="preserve"> Check one chosen case type against an advocate-approved procedural checklist and identify supported, missing, or unclear requirements.</w:t>
      </w:r>
    </w:p>
    <w:p>
      <w:r>
        <w:rPr>
          <w:rFonts w:ascii="Aptos" w:hAnsi="Aptos"/>
          <w:b/>
        </w:rPr>
        <w:t>Planned technologies.</w:t>
      </w:r>
      <w:r>
        <w:rPr>
          <w:rFonts w:ascii="Aptos" w:hAnsi="Aptos"/>
          <w:b w:val="0"/>
        </w:rPr>
        <w:t xml:space="preserve"> Versioned structured rules, for example YAML; graph/database pattern matching; deterministic date and interval calculations; source-linked statuses in the UI.</w:t>
      </w:r>
    </w:p>
    <w:p>
      <w:r>
        <w:rPr>
          <w:rFonts w:ascii="Aptos" w:hAnsi="Aptos"/>
          <w:b/>
        </w:rPr>
        <w:t>Flow.</w:t>
      </w:r>
      <w:r>
        <w:rPr>
          <w:rFonts w:ascii="Aptos" w:hAnsi="Aptos"/>
          <w:b w:val="0"/>
        </w:rPr>
        <w:t xml:space="preserve"> A domain expert selects jurisdiction and case type, defines source-cited requirements, and specifies evidence patterns and date conditions. The engine queries structured case facts and graph edges. It returns satisfied, missing, or unclear with supporting/missing references. Ambiguity remains unclear.</w:t>
      </w:r>
    </w:p>
    <w:p>
      <w:r>
        <w:rPr>
          <w:rFonts w:ascii="Aptos" w:hAnsi="Aptos"/>
          <w:b/>
        </w:rPr>
        <w:t>Status.</w:t>
      </w:r>
      <w:r>
        <w:rPr>
          <w:rFonts w:ascii="Aptos" w:hAnsi="Aptos"/>
          <w:b w:val="0"/>
        </w:rPr>
        <w:t xml:space="preserve"> Not implemented as an active rule engine. No case-specific checklist is loaded.</w:t>
      </w:r>
    </w:p>
    <w:p>
      <w:r>
        <w:rPr>
          <w:rFonts w:ascii="Aptos" w:hAnsi="Aptos"/>
          <w:b/>
        </w:rPr>
        <w:t>Inputs required.</w:t>
      </w:r>
      <w:r>
        <w:rPr>
          <w:rFonts w:ascii="Aptos" w:hAnsi="Aptos"/>
          <w:b w:val="0"/>
        </w:rPr>
        <w:t xml:space="preserve"> One initial case type and jurisdiction, advocate-reviewed rules and source versions, date logic, and representative test cases.</w:t>
      </w:r>
    </w:p>
    <w:p>
      <w:pPr>
        <w:pStyle w:val="Heading2"/>
      </w:pPr>
      <w:r>
        <w:t>Technical Module 8 Evidence-gap and case-risk analyzer</w:t>
      </w:r>
    </w:p>
    <w:p>
      <w:r>
        <w:rPr>
          <w:rFonts w:ascii="Aptos" w:hAnsi="Aptos"/>
          <w:b/>
        </w:rPr>
        <w:t>Goal.</w:t>
      </w:r>
      <w:r>
        <w:rPr>
          <w:rFonts w:ascii="Aptos" w:hAnsi="Aptos"/>
          <w:b w:val="0"/>
        </w:rPr>
        <w:t xml:space="preserve"> Identify issues with weak or missing support and, later, combine approved factors into an explainable review-priority aid.</w:t>
      </w:r>
    </w:p>
    <w:p>
      <w:r>
        <w:rPr>
          <w:rFonts w:ascii="Aptos" w:hAnsi="Aptos"/>
          <w:b/>
        </w:rPr>
        <w:t>Implemented path.</w:t>
      </w:r>
      <w:r>
        <w:rPr>
          <w:rFonts w:ascii="Aptos" w:hAnsi="Aptos"/>
          <w:b w:val="0"/>
        </w:rPr>
        <w:t xml:space="preserve"> Evidence-gap and review prompts exist. Graph, issue, source, and contradiction infrastructure can support more detailed scoring.</w:t>
      </w:r>
    </w:p>
    <w:p>
      <w:r>
        <w:rPr>
          <w:rFonts w:ascii="Aptos" w:hAnsi="Aptos"/>
          <w:b/>
        </w:rPr>
        <w:t>Planned path.</w:t>
      </w:r>
      <w:r>
        <w:rPr>
          <w:rFonts w:ascii="Aptos" w:hAnsi="Aptos"/>
          <w:b w:val="0"/>
        </w:rPr>
        <w:t xml:space="preserve"> Query issue-to-evidence links; assess directness/corroboration with approved definitions; flag gaps; combine with compliance statuses using advocate-approved weights; generate explanations from structured factors.</w:t>
      </w:r>
    </w:p>
    <w:p>
      <w:r>
        <w:rPr>
          <w:rFonts w:ascii="Aptos" w:hAnsi="Aptos"/>
          <w:b/>
        </w:rPr>
        <w:t>Status.</w:t>
      </w:r>
      <w:r>
        <w:rPr>
          <w:rFonts w:ascii="Aptos" w:hAnsi="Aptos"/>
          <w:b w:val="0"/>
        </w:rPr>
        <w:t xml:space="preserve"> Partial. Issue-level evidence-strength scoring and a weighted risk score are not implemented. There is no validated outcome predictor.</w:t>
      </w:r>
    </w:p>
    <w:p>
      <w:r>
        <w:rPr>
          <w:rFonts w:ascii="Aptos" w:hAnsi="Aptos"/>
          <w:b/>
        </w:rPr>
        <w:t>Inputs required.</w:t>
      </w:r>
      <w:r>
        <w:rPr>
          <w:rFonts w:ascii="Aptos" w:hAnsi="Aptos"/>
          <w:b w:val="0"/>
        </w:rPr>
        <w:t xml:space="preserve"> Advocate-approved evidence factors and weights, first case type, labelled examples, and a rule source. A score must not be represented as probability of winning.</w:t>
      </w:r>
    </w:p>
    <w:p>
      <w:pPr>
        <w:pStyle w:val="Heading2"/>
      </w:pPr>
      <w:r>
        <w:t>Technical Module 9 Case-specific assistant interface</w:t>
      </w:r>
    </w:p>
    <w:p>
      <w:r>
        <w:rPr>
          <w:rFonts w:ascii="Aptos" w:hAnsi="Aptos"/>
          <w:b/>
        </w:rPr>
        <w:t>Goal.</w:t>
      </w:r>
      <w:r>
        <w:rPr>
          <w:rFonts w:ascii="Aptos" w:hAnsi="Aptos"/>
          <w:b w:val="0"/>
        </w:rPr>
        <w:t xml:space="preserve"> Present documents, contradictions, graph, legal research, summary, chat, review decisions, deadlines, and exports in one advocate workflow.</w:t>
      </w:r>
    </w:p>
    <w:p>
      <w:r>
        <w:rPr>
          <w:rFonts w:ascii="Aptos" w:hAnsi="Aptos"/>
          <w:b/>
        </w:rPr>
        <w:t>Technologies.</w:t>
      </w:r>
      <w:r>
        <w:rPr>
          <w:rFonts w:ascii="Aptos" w:hAnsi="Aptos"/>
          <w:b w:val="0"/>
        </w:rPr>
        <w:t xml:space="preserve"> Next.js 16, React 19, TypeScript 5, Tailwind CSS 4, and FastAPI. The browser calls the backend with an authenticated session; backend responses include source locators, status, and bounded result objects.</w:t>
      </w:r>
    </w:p>
    <w:p>
      <w:r>
        <w:rPr>
          <w:rFonts w:ascii="Aptos" w:hAnsi="Aptos"/>
          <w:b/>
        </w:rPr>
        <w:t>Current screens.</w:t>
      </w:r>
      <w:r>
        <w:rPr>
          <w:rFonts w:ascii="Aptos" w:hAnsi="Aptos"/>
          <w:b w:val="0"/>
        </w:rPr>
        <w:t xml:space="preserve"> Sign-in, case dashboard/search, case creation, document intake and extraction coverage, analysis/contradiction findings, graph and graph search, legal research, summary, chat, decision-support prompts, case agenda, and report export.</w:t>
      </w:r>
    </w:p>
    <w:p>
      <w:r>
        <w:rPr>
          <w:rFonts w:ascii="Aptos" w:hAnsi="Aptos"/>
          <w:b/>
        </w:rPr>
        <w:t>Status.</w:t>
      </w:r>
      <w:r>
        <w:rPr>
          <w:rFonts w:ascii="Aptos" w:hAnsi="Aptos"/>
          <w:b w:val="0"/>
        </w:rPr>
        <w:t xml:space="preserve"> Partial. Main surfaces are integrated. Compliance and scored-risk panels depend on unfinished modules 7–8. In the latest local verification snapshot, the browser was at the sign-in screen; an authenticated full-case Gemini/Neo4j run was not confirmed.</w:t>
      </w:r>
    </w:p>
    <w:p>
      <w:r>
        <w:rPr>
          <w:rFonts w:ascii="Aptos" w:hAnsi="Aptos"/>
          <w:b/>
        </w:rPr>
        <w:t>Remaining work.</w:t>
      </w:r>
      <w:r>
        <w:rPr>
          <w:rFonts w:ascii="Aptos" w:hAnsi="Aptos"/>
          <w:b w:val="0"/>
        </w:rPr>
        <w:t xml:space="preserve"> Run authenticated E2E from sign-in through multi-document contradiction, graph, legal research, summary, chat, and export; test keyboard access/responsive layouts/loading and error states; add multi-advocate collaboration only with defined case membership and audit controls.</w:t>
      </w:r>
    </w:p>
    <w:p>
      <w:pPr>
        <w:pStyle w:val="Heading1"/>
        <w:pageBreakBefore/>
      </w:pPr>
      <w:r>
        <w:t>6 Indian legal research and external APIs</w:t>
      </w:r>
    </w:p>
    <w:p>
      <w:r>
        <w:rPr>
          <w:rFonts w:ascii="Aptos" w:hAnsi="Aptos"/>
          <w:b w:val="0"/>
        </w:rPr>
        <w:t>Product Module 4 is legal research against external sources. It is separate from Technical Module 4, which retrieves passages from the current case.</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cantSplit/>
          <w:tblHeader w:val="true"/>
        </w:trPr>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Provider/API</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What it supplies</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Authentication and use</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Status and limits</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India Code JSON API</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Acts, provisions, statutory text, and available mappings.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Configured base: https://indiacode.ecourtsindia.com/api/v1. The documented read-only API needs no key. Search narrow legal topics/provisions, not private case facts.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Integrated for search, section text, and mappings. Verify amendments, commencement, and current text.</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Indian Kanoon API</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Reported judgments, details, metadata/citations, and query-focused passages.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Configured base: https://api.indiankanoon.org. Backend supports token or RSA private key with registered customer email. Credentials stay server-side.</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Integrated for searches, filters, details, metadata, and passages. Provider access/pricing terms apply. Results need advocate review for currentness, hierarchy, jurisdiction, and applicability.</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Google Gemini API</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Extraction, assisted graph relations, summaries, answers, selected embeddings, and research notes.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Server-side API key and configured model/data tier. Extracted text or selected public judgment text can be sent by requested flows.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Integrated. Live use depends on key, quota, model availability, network, and allowed data tier.</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Internal FastAPI REST API</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Case/document CRUD, analysis, graph, research, summary, chat, deadlines, and health.</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Local API prefix /api/v1; single-advocate signed session cookie and origin checks on writes.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 prototype API. Production requires HTTPS and operational controls.</w:t>
            </w:r>
          </w:p>
        </w:tc>
      </w:tr>
    </w:tbl>
    <w:p>
      <w:pPr>
        <w:spacing w:after="20"/>
      </w:pPr>
    </w:p>
    <w:p>
      <w:pPr>
        <w:pStyle w:val="Heading2"/>
      </w:pPr>
      <w:r>
        <w:t>Legal research flow</w:t>
      </w:r>
    </w:p>
    <w:p>
      <w:pPr>
        <w:spacing w:after="40"/>
        <w:ind w:left="317" w:hanging="317"/>
      </w:pPr>
      <w:r>
        <w:rPr>
          <w:rFonts w:ascii="Aptos" w:hAnsi="Aptos"/>
          <w:b w:val="0"/>
        </w:rPr>
        <w:t>1. The advocate submits a legal question or chooses an extracted provision/issue. Provider search should avoid private case names, dates, amounts, and narrative when a legal-topic query is sufficient.</w:t>
      </w:r>
    </w:p>
    <w:p>
      <w:pPr>
        <w:spacing w:after="40"/>
        <w:ind w:left="317" w:hanging="317"/>
      </w:pPr>
      <w:r>
        <w:rPr>
          <w:rFonts w:ascii="Aptos" w:hAnsi="Aptos"/>
          <w:b w:val="0"/>
        </w:rPr>
        <w:t>2. Backend sends the narrow query to a configured source and isolates provider errors where possible.</w:t>
      </w:r>
    </w:p>
    <w:p>
      <w:pPr>
        <w:spacing w:after="40"/>
        <w:ind w:left="317" w:hanging="317"/>
      </w:pPr>
      <w:r>
        <w:rPr>
          <w:rFonts w:ascii="Aptos" w:hAnsi="Aptos"/>
          <w:b w:val="0"/>
        </w:rPr>
        <w:t>3. UI displays provider attribution, returned title/date/court metadata, source link, and available passage/full text.</w:t>
      </w:r>
    </w:p>
    <w:p>
      <w:pPr>
        <w:spacing w:after="40"/>
        <w:ind w:left="317" w:hanging="317"/>
      </w:pPr>
      <w:r>
        <w:rPr>
          <w:rFonts w:ascii="Aptos" w:hAnsi="Aptos"/>
          <w:b w:val="0"/>
        </w:rPr>
        <w:t>4. An explicitly selected judgment may be sent with a research question to Gemini to prepare a note. Returned quotations are checked against retrieved text.</w:t>
      </w:r>
    </w:p>
    <w:p>
      <w:pPr>
        <w:spacing w:after="40"/>
        <w:ind w:left="317" w:hanging="317"/>
      </w:pPr>
      <w:r>
        <w:rPr>
          <w:rFonts w:ascii="Aptos" w:hAnsi="Aptos"/>
          <w:b w:val="0"/>
        </w:rPr>
        <w:t>5. Case-document support remains separate from authority support. Advocate checks official wording, amendments, precedential status, jurisdiction, and factual fit.</w:t>
      </w:r>
    </w:p>
    <w:p>
      <w:r>
        <w:rPr>
          <w:rFonts w:ascii="Aptos" w:hAnsi="Aptos"/>
          <w:b/>
        </w:rPr>
        <w:t>No automatic citator claim.</w:t>
      </w:r>
      <w:r>
        <w:rPr>
          <w:rFonts w:ascii="Aptos" w:hAnsi="Aptos"/>
          <w:b w:val="0"/>
        </w:rPr>
        <w:t xml:space="preserve"> The system can retrieve authorities and expose available metadata. It does not automatically establish that a judgment remains good law, binds the relevant court, or applies to the matter.</w:t>
      </w:r>
    </w:p>
    <w:p>
      <w:pPr>
        <w:pStyle w:val="Heading1"/>
        <w:pageBreakBefore/>
      </w:pPr>
      <w:r>
        <w:t>7 Data, datasets, and model plan</w:t>
      </w:r>
    </w:p>
    <w:p>
      <w:pPr>
        <w:pStyle w:val="Heading2"/>
      </w:pPr>
      <w:r>
        <w:t>Models and their jobs</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cantSplit/>
          <w:tblHeader w:val="true"/>
        </w:trPr>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Model or method</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Task</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Training state</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Limits</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Gemini via Google API</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Case extraction, fact/issue/relevance prompts, analysis, relations, summary, chat, selected embeddings.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Prompted API use; no project fine-tuning.</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Provider output may be wrong; confidence is not calibrated. Requires key, quota, and an allowed data tier.</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law-ai/InLegalBERT plus linear head</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Seven rhetorical roles in Supreme Court judgments: argument, fact, precedent, ratio, lower-court ruling, present-court ruling, statute.</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One CPU-friendly run; encoder frozen, linear head trained. 6,093 training rows/35 judgments, 1,295 validation rows/5 judgments, 1,992 held-out rows/10 judgments.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Held-out accuracy 45.2%, macro F1 0.319. This is judgment rhetoric, not case-specific fact/issue/irrelevant classification. Scores are uncalibrated.</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Sentence-Transformers all-MiniLM-L6-v2</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384-dimensional graph-node/query vectors for local semantic graph search.</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Pretrained inference; no project fine-tuning.</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Similarity is not proof of legal support. Model download needs local cache/network.</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OpenNyAI legacy legal NER</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Candidate legal named-entity recognition.</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Historical benchmark only; disabled.</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Legacy spaCy 3.2 runtime is incompatible with supported Python 3.12. Mapped KING evaluation: precision 0.133, recall 0.217, F1 0.165 on 54.2% label coverage. Not advocate-facing.</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RoBERTa-MNLI or legal NLI candidate</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Planned claim-to-source entailment, contradiction, or neutral classification.</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Not integrated or project-trained.</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Needs legal-domain evaluation and calibrated thresholds.</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FAISS/Weaviate</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Optional semantic-vector index for larger retrieval collections.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Not used.</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Add only if retrieval evaluation and corpus scale show a need.</w:t>
            </w:r>
          </w:p>
        </w:tc>
      </w:tr>
    </w:tbl>
    <w:p>
      <w:pPr>
        <w:spacing w:after="20"/>
      </w:pPr>
    </w:p>
    <w:p>
      <w:pPr>
        <w:pStyle w:val="Heading2"/>
      </w:pPr>
      <w:r>
        <w:t>Model count and training record</w:t>
      </w:r>
    </w:p>
    <w:p>
      <w:r>
        <w:rPr>
          <w:rFonts w:ascii="Aptos" w:hAnsi="Aptos"/>
          <w:b w:val="0"/>
        </w:rPr>
        <w:t>One project model-training experiment is recorded: a seven-label sentence-role head on frozen InLegalBERT features. The encoder was not fine-tuned. No project-specific fact/issue/irrelevant classifier, pleading/affidavit NER model, or NLI model has been trained. Gemini is an API model and has not been fine-tuned with project data.</w:t>
      </w:r>
    </w:p>
    <w:p>
      <w:pPr>
        <w:pStyle w:val="Heading2"/>
      </w:pPr>
      <w:r>
        <w:t>Dataset inventory</w:t>
      </w:r>
    </w:p>
    <w:tbl>
      <w:tblPr>
        <w:tblStyle w:val="TableGrid"/>
        <w:tblW w:type="auto" w:w="0"/>
        <w:jc w:val="center"/>
        <w:tblLayout w:type="autofit"/>
        <w:tblLook w:firstColumn="1" w:firstRow="1" w:lastColumn="0" w:lastRow="0" w:noHBand="0" w:noVBand="1" w:val="04A0"/>
      </w:tblPr>
      <w:tblGrid>
        <w:gridCol w:w="2459"/>
        <w:gridCol w:w="2459"/>
        <w:gridCol w:w="2459"/>
        <w:gridCol w:w="2459"/>
      </w:tblGrid>
      <w:tr>
        <w:trPr>
          <w:cantSplit/>
          <w:tblHeader w:val="true"/>
        </w:trPr>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Data asset</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Contents and purpose</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Can support</w:t>
            </w:r>
          </w:p>
        </w:tc>
        <w:tc>
          <w:tcPr>
            <w:tcW w:type="dxa" w:w="2459"/>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Cannot establish</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KING Indian Court Decision Annotated Corpus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50 manually annotated Supreme Court judgments; 1,062 entity spans; project metadata records CC BY 4.0.</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Reproducible NER evaluation on mapped judgment classes. Normalized gold and explicit label map are in the repository.</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Not pleading/affidavit NER gold and not sentence fact/issue/irrelevant data.</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Supreme Court sentence-role corpus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50 judgments and 9,380 rows with seven rhetorical-role labels.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Train/evaluate separate judgment sentence-role model and prepare advocate review sheets.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Seven roles do not equal case-specific relevance or fact/issue/irrelevant.</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400-sentence judgment pilot</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Eight selected sentences from each of 50 judgments; blank advocate labels.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First label-policy pilot if judgment classification is in study scope.</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Does not measure pleading/affidavit performance.</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9,380-row judgment review template</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Full judgment sentence inventory with blank three-class labels.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Broader judgment-domain review after pilot policy is settled.</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Cannot replace target case-file examples.</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Pleading/affidavit fact-issue-irrelevant template</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Blank advocate-label template, separate from NER.</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Create target-domain evaluation/training set.</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No advocate labels currently supplied; no target-domain measured accuracy.</w:t>
            </w:r>
          </w:p>
        </w:tc>
      </w:tr>
      <w:tr>
        <w:trPr>
          <w:cantSplit/>
        </w:trPr>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Pleading/affidavit NER pilot template</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Entity-span labels for parties, people, courts, organizations, places, dates, statutes, provisions, precedents, and case numbers.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Measure a replacement NER model on target documents.</w:t>
            </w:r>
          </w:p>
        </w:tc>
        <w:tc>
          <w:tcPr>
            <w:tcW w:type="dxa" w:w="2459"/>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Not sentence classification; no AMOUNT class.</w:t>
            </w:r>
          </w:p>
        </w:tc>
      </w:tr>
      <w:tr>
        <w:trPr>
          <w:cantSplit/>
        </w:trPr>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24 synthetic fact/issue examples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Invented prompt/schema examples.</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Smoke-test structured output.</w:t>
            </w:r>
          </w:p>
        </w:tc>
        <w:tc>
          <w:tcPr>
            <w:tcW w:type="dxa" w:w="2459"/>
            <w:vAlign w:val="center"/>
            <w:tcMar>
              <w:top w:w="75" w:type="dxa"/>
              <w:start w:w="90" w:type="dxa"/>
              <w:bottom w:w="75" w:type="dxa"/>
              <w:end w:w="90" w:type="dxa"/>
            </w:tcMar>
          </w:tcPr>
          <w:p>
            <w:pPr>
              <w:spacing w:after="20" w:line="240" w:lineRule="auto"/>
            </w:pPr>
            <w:r/>
            <w:r>
              <w:rPr>
                <w:rFonts w:ascii="Aptos" w:hAnsi="Aptos"/>
                <w:b w:val="0"/>
                <w:color w:val="17211D"/>
                <w:sz w:val="14"/>
              </w:rPr>
              <w:t>Not a gold set; do not claim accuracy or train a legal model from it.</w:t>
            </w:r>
          </w:p>
        </w:tc>
      </w:tr>
    </w:tbl>
    <w:p>
      <w:pPr>
        <w:spacing w:after="20"/>
      </w:pPr>
    </w:p>
    <w:p>
      <w:pPr>
        <w:pStyle w:val="Heading1"/>
        <w:pageBreakBefore/>
      </w:pPr>
      <w:r>
        <w:t>8 Technology inventory and connections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Technology</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Role and connection</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Current position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Next.js 16.3.8, React 19.2.8, TypeScript 5</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Browser app calls FastAPI and renders workflow state.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Node &gt;=20.19.</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Tailwind CSS 4</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Responsive UI styling.</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FastAPI 0.129 and Uvicorn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Python REST API and server for auth, CRUD, jobs, providers, and validation.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Python 3.12</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Backend runtime.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Current supported runtime; verify all dependencies before Python 3.14.</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Pydantic Settings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Loads environment and backend configuration.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do not commit secrets.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SQLAlchemy 2 and Alembic</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ORM, transactions, and database migrations.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PostgreSQL 18 with pgvector image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Case metadata, workflow, encrypted fields, findings, and source mappings.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Local container. pgvector is not primary case-chat retrieval.</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Neo4j 5.26 Community</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Typed case graph and vector properties/indexes.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Local container; secure transport/encrypted storage is a production gate.</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PyMuPDF / python-docx</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Digital PDF and DOCX extraction.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Pillow / pytesseract / Tesseract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Image decoding and English local OCR.</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 cloud OCR is optional future work.</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ClamAV command hook</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Malware scanning if configured.</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Hook exists; installation/configuration must be confirmed per runtime.</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Google Gemini API</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Structured extraction, relation help, summary, chat, selected embeddings.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Integrated; key/quota/data tier are environment-specific.</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Sentence-Transformers all-MiniLM-L6-v2</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Local graph embeddings and graph search.</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no fine-tuning.</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BM25 and reciprocal-rank fusion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Rank local passages and merge retrieval sources.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Implemented in chat retrieval.</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India Code API</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Indian statutory text and mappings.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Integrated, read-only JSON API, no documented credential.</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Indian Kanoon API</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Indian judgments, metadata, passages.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Integrated; token or RSA key and registered email.</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AES-256-GCM</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Application-level encryption for sensitive database fields and uploaded bytes.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Code implemented; restore and key-management drills remain.</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S3/object storage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Possible remote durable file storage.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Not configured; local encrypted disk is current prototype path.</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FAISS/Weaviate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Potential independent vector search.</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Not implemented; optional after evaluation.</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NLI / cross-encoder</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Semantic claim verification and optional reranking.</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Not implemented.</w:t>
            </w:r>
          </w:p>
        </w:tc>
      </w:tr>
    </w:tbl>
    <w:p>
      <w:pPr>
        <w:spacing w:after="20"/>
      </w:pPr>
    </w:p>
    <w:p>
      <w:pPr>
        <w:pStyle w:val="Heading2"/>
      </w:pPr>
      <w:r>
        <w:t>How the tools cooperate</w:t>
      </w:r>
    </w:p>
    <w:p>
      <w:r>
        <w:rPr>
          <w:rFonts w:ascii="Aptos" w:hAnsi="Aptos"/>
          <w:b w:val="0"/>
        </w:rPr>
        <w:t>The browser calls FastAPI; it does not call Gemini, Indian Kanoon, or the database directly. The API reads case state from PostgreSQL, files from encrypted local storage, and graph data from Neo4j. Extraction precedes structured analysis. Analysis feeds graph creation and retrieval. Retrieval feeds Gemini; server checks reconnect generated statements to stored source units. Legal research providers remain separate sources. The UI presents the combined result with source links and advocate review controls.</w:t>
      </w:r>
    </w:p>
    <w:p>
      <w:pPr>
        <w:pStyle w:val="Heading1"/>
        <w:pageBreakBefore/>
      </w:pPr>
      <w:r>
        <w:t>9 Advocate workflow from sign-in to export</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Step</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Advocate action and expected behavior</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Prototype coverage</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1. Sign in and dashboard</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See matters, court, next hearing/date indicators, analysis status, attention needs; search/filter/open.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Implemented for one configured advocate.</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2. Create a case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Enter case name/reference, type, court, jurisdiction, stage, case number, relevant dates; update later.</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Case metadata and agenda supported; statutory deadline calculation is absent.</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3. Upload case files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Batch-upload pleadings, affidavits, orders, notices, correspondence, evidence, contracts; label, retry, replace, remove, inspect duplicates/readability.</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Supported formats and lifecycle controls; configured limits apply.</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4. Review extraction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Check people, dates, amounts, events, labels, law references, page/offset, OCR confidence, unreadable pages; correct errors.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Partial: text and source review exist. Full correction-and-reanalysis flow is not established.</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5. Explore relationships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Browse by party, event/date, issue, evidence, document, provision, judgment; open connected passages.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Partial: graph, search, relationship UI, source links; quality is unmeasured.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6. Review contradictions and gaps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See both statements, locators, difference, rationale, uncertainty; mark confirmed, possible, not a contradiction, or needs review.</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Partial: findings, passages, statuses, gap prompts; no accuracy benchmark.</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7. Ask case-specific questions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Ask chronology, disputes, evidence support, document comparisons, or next-review questions; get citations/follow-ups.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Partial: case-scoped chat uses passages, graph, summary, reviews; entailment is not independently proved.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8. Research Indian law</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Search statutes, provisions, judgments, procedural material; inspect source and relevance.</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Partial: India Code and Indian Kanoon; currentness and legal fit need advocate review.</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9. Assess options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Review supported/disputed facts, gaps, law leads, client questions, possible next steps and dependencies.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Partial: source-linked decision support/gap prompts; no validated outcome prediction or weighted risk score.</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10. Keep matter current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Upload new order/filing; see changed facts and stale outputs.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Partial: analysis/graph refresh and change summaries; failures require action, summaries may not auto-regenerate.</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11. Save/export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Save and export chronology, contradictions, source-linked summary, research notes.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Partial: reviewed Markdown or print/save PDF; secure multi-advocate sharing is absent.</w:t>
            </w:r>
          </w:p>
        </w:tc>
      </w:tr>
    </w:tbl>
    <w:p>
      <w:pPr>
        <w:spacing w:after="20"/>
      </w:pPr>
    </w:p>
    <w:p>
      <w:pPr>
        <w:pStyle w:val="Heading1"/>
        <w:pageBreakBefore/>
      </w:pPr>
      <w:r>
        <w:t>10 Security, privacy, and production readiness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Control</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Prototype design</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Production requirement</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Authentication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Single account; scrypt hash; signed HttpOnly/SameSite session; origin checks; login throttling.</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Multi-advocate identity, recovery, case membership, revocation, and audited roles.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Encryption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AES-256-GCM for sensitive case fields and file bytes; key from backend environment.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Managed key storage/rotation, stable offline backup, and tested restore. Owner reports a separate backup; this report does not claim restore verification.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Transport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Local loopback development endpoints.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HTTPS, PostgreSQL TLS verify-full, secure Neo4j, reverse proxy, explicit allowed origins.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File safety</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Limits, validation, encrypted local storage, optional ClamAV command.</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Confirm scanner, signatures, quarantine, failure handling, and incident logs.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Provider data</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Extracted text can be sent to Gemini; law-provider calls are separate; raw files remain local in documented flow.</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Define data classes, paid API terms, retention, residency, redaction, logging, and notice. Free-tier use should remain synthetic/redacted per README.</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Case isolation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Case-scoped API and graph queries; one advocate account.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Test tenant/object isolation and audit reads, exports, and edits under multi-user access.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Resilience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Local database/files, migrations, analysis state, retries and backups partly present.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Restore both database and encrypted files, retention/deletion, durable-job recovery, monitoring, alerts, and disaster recovery.</w:t>
            </w:r>
          </w:p>
        </w:tc>
      </w:tr>
    </w:tbl>
    <w:p>
      <w:pPr>
        <w:spacing w:after="20"/>
      </w:pPr>
    </w:p>
    <w:p>
      <w:r>
        <w:rPr>
          <w:rFonts w:ascii="Aptos" w:hAnsi="Aptos"/>
          <w:b w:val="0"/>
        </w:rPr>
        <w:t>Use synthetic or fully redacted files while free-tier or production controls remain unverified. A successful sign-in or encrypted write does not establish production security.</w:t>
      </w:r>
    </w:p>
    <w:p>
      <w:pPr>
        <w:pStyle w:val="Heading1"/>
        <w:pageBreakBefore/>
      </w:pPr>
      <w:r>
        <w:t>11 Evaluation plan and acceptance criteria</w:t>
      </w:r>
    </w:p>
    <w:p>
      <w:r>
        <w:rPr>
          <w:rFonts w:ascii="Aptos" w:hAnsi="Aptos"/>
          <w:b w:val="0"/>
        </w:rPr>
        <w:t>Evaluation should measure the project’s core claims rather than rely on a successful-looking demo. Synthetic cases prove that a screen can run; held-out advocate-labelled data supports accuracy claims.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Capability</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Evidence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Metrics/evidence</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Extraction/OCR</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Digital PDFs, scans, DOCX, images with checked text and page map.</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OCR error where practical; page coverage; unreadable-page recall; success by format.</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Entity extraction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Gold spans for parties, dates, amounts, provisions, courts, and authorities; document holdout.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Exact-span precision/recall/F1 by label; offset/page traceability.</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Sentence classification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Advocate-labelled target passages and a written label policy.</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Per-class precision/recall/F1, macro F1, confusion matrix, agreement, ambiguous rate; case/document holdout.</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Contradictions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Cross-document pairs labelled contradiction, consistent, unrelated, or needs-context.</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Pairwise precision/recall/F1, source-pair citation coverage, false-positive review burden.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Graph relations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Advocate-reviewed supports/contradicts/applies-to/unrelated pairs.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Per-relation F1, source-linked edge coverage, stale handling, graph-search relevance.</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Retrieval</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Advocate questions with relevant and competing passages.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Recall@k, precision@k, MRR/nDCG, diversity, case isolation, latency; compare BM25 baseline before FAISS.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Answer/claim verification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Questions, expected claims, source passages, support labels.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Citation precision, quote exactness, claim-support precision/recall, abstention, calibration if scores shown.</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Legal research</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Known provisions/judgments and advocate relevance review.</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Provider success, metadata completeness, passage lookup, relevance, currentness caveat.</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End-to-end</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Synthetic contradiction and controlled unreadable/new-file scenarios.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Upload through extraction, both-source contradiction, graph, legal search, summary, chat, export; visible/recoverable failures.</w:t>
            </w:r>
          </w:p>
        </w:tc>
      </w:tr>
    </w:tbl>
    <w:p>
      <w:pPr>
        <w:spacing w:after="20"/>
      </w:pPr>
    </w:p>
    <w:p>
      <w:pPr>
        <w:pStyle w:val="Heading2"/>
      </w:pPr>
      <w:r>
        <w:t>End-to-end test scenarios from the technical plan</w:t>
      </w:r>
    </w:p>
    <w:p>
      <w:pPr>
        <w:spacing w:after="40"/>
        <w:ind w:left="317" w:hanging="317"/>
      </w:pPr>
      <w:r>
        <w:rPr>
          <w:rFonts w:ascii="Aptos" w:hAnsi="Aptos"/>
          <w:b w:val="0"/>
        </w:rPr>
        <w:t>1. Complete record: inspect passages, summary, graph, and answer citations; compare with advocate review.</w:t>
      </w:r>
    </w:p>
    <w:p>
      <w:pPr>
        <w:spacing w:after="40"/>
        <w:ind w:left="317" w:hanging="317"/>
      </w:pPr>
      <w:r>
        <w:rPr>
          <w:rFonts w:ascii="Aptos" w:hAnsi="Aptos"/>
          <w:b w:val="0"/>
        </w:rPr>
        <w:t>2. Missing required document: when Module 7 exists, verify the specific checklist item and rule citation.</w:t>
      </w:r>
    </w:p>
    <w:p>
      <w:pPr>
        <w:spacing w:after="40"/>
        <w:ind w:left="317" w:hanging="317"/>
      </w:pPr>
      <w:r>
        <w:rPr>
          <w:rFonts w:ascii="Aptos" w:hAnsi="Aptos"/>
          <w:b w:val="0"/>
        </w:rPr>
        <w:t>3. Unsupported question: verify the assistant says the uploaded record does not answer it.</w:t>
      </w:r>
    </w:p>
    <w:p>
      <w:pPr>
        <w:spacing w:after="40"/>
        <w:ind w:left="317" w:hanging="317"/>
      </w:pPr>
      <w:r>
        <w:rPr>
          <w:rFonts w:ascii="Aptos" w:hAnsi="Aptos"/>
          <w:b w:val="0"/>
        </w:rPr>
        <w:t>4. Supported question: verify every material statement opens the correct source text and locator.</w:t>
      </w:r>
    </w:p>
    <w:p>
      <w:pPr>
        <w:spacing w:after="40"/>
        <w:ind w:left="317" w:hanging="317"/>
      </w:pPr>
      <w:r>
        <w:rPr>
          <w:rFonts w:ascii="Aptos" w:hAnsi="Aptos"/>
          <w:b w:val="0"/>
        </w:rPr>
        <w:t>5. New upload after analysis: verify refresh/change indicators identify new material and old outputs as stale.</w:t>
      </w:r>
    </w:p>
    <w:p>
      <w:pPr>
        <w:spacing w:after="40"/>
        <w:ind w:left="317" w:hanging="317"/>
      </w:pPr>
      <w:r>
        <w:rPr>
          <w:rFonts w:ascii="Aptos" w:hAnsi="Aptos"/>
          <w:b w:val="0"/>
        </w:rPr>
        <w:t>6. Large matter: use 50+ pages and measure extraction, analysis, graph build, and query latency.</w:t>
      </w:r>
    </w:p>
    <w:p>
      <w:pPr>
        <w:spacing w:after="40"/>
        <w:ind w:left="317" w:hanging="317"/>
      </w:pPr>
      <w:r>
        <w:rPr>
          <w:rFonts w:ascii="Aptos" w:hAnsi="Aptos"/>
          <w:b w:val="0"/>
        </w:rPr>
        <w:t>7. Baseline: compare the complete pipeline to retrieval and generation without verification.</w:t>
      </w:r>
    </w:p>
    <w:p>
      <w:r>
        <w:rPr>
          <w:rFonts w:ascii="Aptos" w:hAnsi="Aptos"/>
          <w:b/>
        </w:rPr>
        <w:t>Milestone gate.</w:t>
      </w:r>
      <w:r>
        <w:rPr>
          <w:rFonts w:ascii="Aptos" w:hAnsi="Aptos"/>
          <w:b w:val="0"/>
        </w:rPr>
        <w:t xml:space="preserve"> The original plan places claim-verification evaluation before compliance and risk. Downstream risk output should not be treated as reliable until extraction, contradiction, retrieval, and claim checks meet agreed thresholds.</w:t>
      </w:r>
    </w:p>
    <w:p>
      <w:pPr>
        <w:pStyle w:val="Heading1"/>
        <w:pageBreakBefore/>
      </w:pPr>
      <w:r>
        <w:t>12 Implementation roadmap and dependencies</w:t>
      </w:r>
    </w:p>
    <w:tbl>
      <w:tblPr>
        <w:tblStyle w:val="TableGrid"/>
        <w:tblW w:type="auto" w:w="0"/>
        <w:jc w:val="center"/>
        <w:tblLayout w:type="autofit"/>
        <w:tblLook w:firstColumn="1" w:firstRow="1" w:lastColumn="0" w:lastRow="0" w:noHBand="0" w:noVBand="1" w:val="04A0"/>
      </w:tblPr>
      <w:tblGrid>
        <w:gridCol w:w="3278"/>
        <w:gridCol w:w="3278"/>
        <w:gridCol w:w="3278"/>
      </w:tblGrid>
      <w:tr>
        <w:trPr>
          <w:cantSplit/>
          <w:tblHeader w:val="true"/>
        </w:trPr>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Phase</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Work</w:t>
            </w:r>
          </w:p>
        </w:tc>
        <w:tc>
          <w:tcPr>
            <w:tcW w:type="dxa" w:w="3278"/>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4"/>
              </w:rPr>
              <w:t>Exit evidence/dependency</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0. Scope, data, environment</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Choose first case type/jurisdiction; label policy; provider access; configure database, encryption, OCR, Gemini tier, graph, test data.</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Reproducible setup, synthetic case, annotation protocol, data/provider policy.</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1. Intake and extraction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Measure upload, OCR coverage, offsets, entity/fact/issue extraction, review workflow.</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Stable source schema and document-disjoint evaluation.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2. Graph and contradiction core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Build nodes/edges, cross-document candidates, traceability, graph search, contradiction review.</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Advocate-labelled relation/contradiction pairs and error analysis.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3. Retrieval and generation</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Tune BM25/graph context; structured Gemini output; case assistant and combined summary.</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Retrieval and citation benchmark; case isolation/abstention checks.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4. Claim-verification milestone</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Integrate NLI, combine similarity/entailment signals, calibrate support labels, expose reasons.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Held-out claim/passage set and agreed precision/recall threshold.</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5. Legal research</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Complete provider auth/error paths, result metadata, official section lookup, passage citations, review states.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Live provider checks, narrow queries, currentness caveats, integration checks.</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6. Compliance and evidence risk</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Build first case-type rule catalogue and approved risk factors.</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Reviewed rules, examples, weights, and explainable outputs.</w:t>
            </w:r>
          </w:p>
        </w:tc>
      </w:tr>
      <w:tr>
        <w:trPr>
          <w:cantSplit/>
        </w:trPr>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7. UI integration and quality</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Polish review, accessible source links, empty/error/retry states, exports.</w:t>
            </w:r>
          </w:p>
        </w:tc>
        <w:tc>
          <w:tcPr>
            <w:tcW w:type="dxa" w:w="3278"/>
            <w:vAlign w:val="center"/>
            <w:tcMar>
              <w:top w:w="75" w:type="dxa"/>
              <w:start w:w="90" w:type="dxa"/>
              <w:bottom w:w="75" w:type="dxa"/>
              <w:end w:w="90" w:type="dxa"/>
            </w:tcMar>
            <w:shd w:fill="F5F8F6"/>
          </w:tcPr>
          <w:p>
            <w:pPr>
              <w:spacing w:after="20" w:line="240" w:lineRule="auto"/>
            </w:pPr>
            <w:r/>
            <w:r>
              <w:rPr>
                <w:rFonts w:ascii="Aptos" w:hAnsi="Aptos"/>
                <w:b w:val="0"/>
                <w:color w:val="17211D"/>
                <w:sz w:val="14"/>
              </w:rPr>
              <w:t>Authenticated manual E2E, accessibility review, export inspection.</w:t>
            </w:r>
          </w:p>
        </w:tc>
      </w:tr>
      <w:tr>
        <w:trPr>
          <w:cantSplit/>
        </w:trPr>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8. Production preparation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Multi-user access, managed keys, TLS, provider/data policy, durable jobs, backup/restore, monitoring, deployment, retention.</w:t>
            </w:r>
          </w:p>
        </w:tc>
        <w:tc>
          <w:tcPr>
            <w:tcW w:type="dxa" w:w="3278"/>
            <w:vAlign w:val="center"/>
            <w:tcMar>
              <w:top w:w="75" w:type="dxa"/>
              <w:start w:w="90" w:type="dxa"/>
              <w:bottom w:w="75" w:type="dxa"/>
              <w:end w:w="90" w:type="dxa"/>
            </w:tcMar>
          </w:tcPr>
          <w:p>
            <w:pPr>
              <w:spacing w:after="20" w:line="240" w:lineRule="auto"/>
            </w:pPr>
            <w:r/>
            <w:r>
              <w:rPr>
                <w:rFonts w:ascii="Aptos" w:hAnsi="Aptos"/>
                <w:b w:val="0"/>
                <w:color w:val="17211D"/>
                <w:sz w:val="14"/>
              </w:rPr>
              <w:t>Security and recovery evidence in intended hosting environment.</w:t>
            </w:r>
          </w:p>
        </w:tc>
      </w:tr>
    </w:tbl>
    <w:p>
      <w:pPr>
        <w:spacing w:after="20"/>
      </w:pPr>
    </w:p>
    <w:p>
      <w:r>
        <w:rPr>
          <w:rFonts w:ascii="Aptos" w:hAnsi="Aptos"/>
          <w:b w:val="0"/>
        </w:rPr>
        <w:t>The original proposal suggested a 16-week sequence from scope and data through integration/evaluation. Those weeks are planning estimates, not a current delivery commitment. The dependency order remains useful: scope and labels precede measurement; modules 1–6 should be evaluated before modules 7–8 outputs are treated as reliable.</w:t>
      </w:r>
    </w:p>
    <w:p>
      <w:pPr>
        <w:pStyle w:val="Heading2"/>
      </w:pPr>
      <w:r>
        <w:t>Inputs needed from the project owner or advocate</w:t>
      </w:r>
    </w:p>
    <w:p>
      <w:pPr>
        <w:pStyle w:val="ListBullet"/>
        <w:spacing w:after="40"/>
      </w:pPr>
      <w:r>
        <w:rPr>
          <w:rFonts w:ascii="Aptos" w:hAnsi="Aptos"/>
          <w:b w:val="0"/>
        </w:rPr>
        <w:t>Advocate-reviewed labels for target pleadings/affidavits, including policy for allegations, disputed facts, legal grounds, mixed sentences, and boilerplate.</w:t>
      </w:r>
    </w:p>
    <w:p>
      <w:pPr>
        <w:pStyle w:val="ListBullet"/>
        <w:spacing w:after="40"/>
      </w:pPr>
      <w:r>
        <w:rPr>
          <w:rFonts w:ascii="Aptos" w:hAnsi="Aptos"/>
          <w:b w:val="0"/>
        </w:rPr>
        <w:t>One initial case type and jurisdiction for a procedural checklist, with reviewed rules and date conditions.</w:t>
      </w:r>
    </w:p>
    <w:p>
      <w:pPr>
        <w:pStyle w:val="ListBullet"/>
        <w:spacing w:after="40"/>
      </w:pPr>
      <w:r>
        <w:rPr>
          <w:rFonts w:ascii="Aptos" w:hAnsi="Aptos"/>
          <w:b w:val="0"/>
        </w:rPr>
        <w:t>Approved evidence-gap/risk factors and weights before showing an aggregate risk score.</w:t>
      </w:r>
    </w:p>
    <w:p>
      <w:pPr>
        <w:pStyle w:val="ListBullet"/>
        <w:spacing w:after="40"/>
      </w:pPr>
      <w:r>
        <w:rPr>
          <w:rFonts w:ascii="Aptos" w:hAnsi="Aptos"/>
          <w:b w:val="0"/>
        </w:rPr>
        <w:t>Gemini data tier and provider terms for documents used; paid-tier credentials before confidential content is sent.</w:t>
      </w:r>
    </w:p>
    <w:p>
      <w:pPr>
        <w:pStyle w:val="ListBullet"/>
        <w:spacing w:after="40"/>
      </w:pPr>
      <w:r>
        <w:rPr>
          <w:rFonts w:ascii="Aptos" w:hAnsi="Aptos"/>
          <w:b w:val="0"/>
        </w:rPr>
        <w:t>Indian Kanoon account/key material where used; keep it server-side.</w:t>
      </w:r>
    </w:p>
    <w:p>
      <w:pPr>
        <w:pStyle w:val="ListBullet"/>
        <w:spacing w:after="40"/>
      </w:pPr>
      <w:r>
        <w:rPr>
          <w:rFonts w:ascii="Aptos" w:hAnsi="Aptos"/>
          <w:b w:val="0"/>
        </w:rPr>
        <w:t>Production choices for hosting, roles, sharing, retention/deletion, legal hold, monitoring, and recovery objectives.</w:t>
      </w:r>
    </w:p>
    <w:p>
      <w:pPr>
        <w:pStyle w:val="Heading1"/>
        <w:pageBreakBefore/>
      </w:pPr>
      <w:r>
        <w:t>13 Known limits, required inputs, and terminology</w:t>
      </w:r>
    </w:p>
    <w:p>
      <w:pPr>
        <w:pStyle w:val="Heading2"/>
      </w:pPr>
      <w:r>
        <w:t>Core gaps</w:t>
      </w:r>
    </w:p>
    <w:p>
      <w:pPr>
        <w:pStyle w:val="ListBullet"/>
        <w:spacing w:after="40"/>
      </w:pPr>
      <w:r>
        <w:rPr>
          <w:rFonts w:ascii="Aptos" w:hAnsi="Aptos"/>
          <w:b w:val="0"/>
        </w:rPr>
        <w:t>No held-out advocate-labelled pleading/affidavit set; target-domain extraction, contradiction, and verification accuracy cannot be stated.</w:t>
      </w:r>
    </w:p>
    <w:p>
      <w:pPr>
        <w:pStyle w:val="ListBullet"/>
        <w:spacing w:after="40"/>
      </w:pPr>
      <w:r>
        <w:rPr>
          <w:rFonts w:ascii="Aptos" w:hAnsi="Aptos"/>
          <w:b w:val="0"/>
        </w:rPr>
        <w:t>No independent NLI model with calibrated entailment thresholds; exact quote checks are not semantic verification.</w:t>
      </w:r>
    </w:p>
    <w:p>
      <w:pPr>
        <w:pStyle w:val="ListBullet"/>
        <w:spacing w:after="40"/>
      </w:pPr>
      <w:r>
        <w:rPr>
          <w:rFonts w:ascii="Aptos" w:hAnsi="Aptos"/>
          <w:b w:val="0"/>
        </w:rPr>
        <w:t>No procedural compliance engine; rules need a selected case type and expert review.</w:t>
      </w:r>
    </w:p>
    <w:p>
      <w:pPr>
        <w:pStyle w:val="ListBullet"/>
        <w:spacing w:after="40"/>
      </w:pPr>
      <w:r>
        <w:rPr>
          <w:rFonts w:ascii="Aptos" w:hAnsi="Aptos"/>
          <w:b w:val="0"/>
        </w:rPr>
        <w:t>No approved weighted risk model; current gap prompts are not outcome prediction.</w:t>
      </w:r>
    </w:p>
    <w:p>
      <w:pPr>
        <w:pStyle w:val="ListBullet"/>
        <w:spacing w:after="40"/>
      </w:pPr>
      <w:r>
        <w:rPr>
          <w:rFonts w:ascii="Aptos" w:hAnsi="Aptos"/>
          <w:b w:val="0"/>
        </w:rPr>
        <w:t>No automatic citator confirming currentness, binding status, or applicability of an Indian authority.</w:t>
      </w:r>
    </w:p>
    <w:p>
      <w:pPr>
        <w:pStyle w:val="ListBullet"/>
        <w:spacing w:after="40"/>
      </w:pPr>
      <w:r>
        <w:rPr>
          <w:rFonts w:ascii="Aptos" w:hAnsi="Aptos"/>
          <w:b w:val="0"/>
        </w:rPr>
        <w:t>Prototype supports one advocate and local infrastructure; collaboration and deployment controls remain.</w:t>
      </w:r>
    </w:p>
    <w:p>
      <w:pPr>
        <w:pStyle w:val="ListBullet"/>
        <w:spacing w:after="40"/>
      </w:pPr>
      <w:r>
        <w:rPr>
          <w:rFonts w:ascii="Aptos" w:hAnsi="Aptos"/>
          <w:b w:val="0"/>
        </w:rPr>
        <w:t>The latest local browser verification stopped at sign-in; a complete authenticated Gemini-plus-graph browser run was not confirmed.</w:t>
      </w:r>
    </w:p>
    <w:p>
      <w:pPr>
        <w:pStyle w:val="Heading2"/>
      </w:pPr>
      <w:r>
        <w:t>Enhancements rather than immediate blockers</w:t>
      </w:r>
    </w:p>
    <w:p>
      <w:pPr>
        <w:pStyle w:val="ListBullet"/>
        <w:spacing w:after="40"/>
      </w:pPr>
      <w:r>
        <w:rPr>
          <w:rFonts w:ascii="Aptos" w:hAnsi="Aptos"/>
          <w:b w:val="0"/>
        </w:rPr>
        <w:t>FAISS or Weaviate if retrieval benchmarks show a need for dedicated vector search.</w:t>
      </w:r>
    </w:p>
    <w:p>
      <w:pPr>
        <w:pStyle w:val="ListBullet"/>
        <w:spacing w:after="40"/>
      </w:pPr>
      <w:r>
        <w:rPr>
          <w:rFonts w:ascii="Aptos" w:hAnsi="Aptos"/>
          <w:b w:val="0"/>
        </w:rPr>
        <w:t>Cross-encoder reranking after retrieval testing finds ranking errors.</w:t>
      </w:r>
    </w:p>
    <w:p>
      <w:pPr>
        <w:pStyle w:val="ListBullet"/>
        <w:spacing w:after="40"/>
      </w:pPr>
      <w:r>
        <w:rPr>
          <w:rFonts w:ascii="Aptos" w:hAnsi="Aptos"/>
          <w:b w:val="0"/>
        </w:rPr>
        <w:t>Cloud OCR if measured Tesseract coverage fails the agreed target.</w:t>
      </w:r>
    </w:p>
    <w:p>
      <w:pPr>
        <w:pStyle w:val="ListBullet"/>
        <w:spacing w:after="40"/>
      </w:pPr>
      <w:r>
        <w:rPr>
          <w:rFonts w:ascii="Aptos" w:hAnsi="Aptos"/>
          <w:b w:val="0"/>
        </w:rPr>
        <w:t>Additional languages, richer Word extraction, automatic statutory deadlines, multi-user sharing, and secure cloud storage.</w:t>
      </w:r>
    </w:p>
    <w:p>
      <w:pPr>
        <w:pStyle w:val="Heading2"/>
      </w:pPr>
      <w:r>
        <w:t>SLR terminology</w:t>
      </w:r>
    </w:p>
    <w:p>
      <w:r>
        <w:rPr>
          <w:rFonts w:ascii="Aptos" w:hAnsi="Aptos"/>
          <w:b w:val="0"/>
        </w:rPr>
        <w:t>SLR does not appear in the supplied technical solution, end-to-end plan, status notes, or current repository search. This report does not assign it a technology or module. If SLR means a specific method, such as systematic literature review or sentence-level retrieval, its full name and intended role should be added to the plan before implementation.</w:t>
      </w:r>
    </w:p>
    <w:p>
      <w:pPr>
        <w:pStyle w:val="Heading2"/>
      </w:pPr>
      <w:r>
        <w:t>Legal and research boundaries</w:t>
      </w:r>
    </w:p>
    <w:p>
      <w:r>
        <w:rPr>
          <w:rFonts w:ascii="Aptos" w:hAnsi="Aptos"/>
          <w:b w:val="0"/>
        </w:rPr>
        <w:t>The system organizes allegations and evidence, identifies possible relationships, retrieves legal sources, and produces review prompts. It does not determine credibility, choose litigation strategy, predict a guaranteed outcome, or replace an advocate. A generated suggestion remains a suggestion until checked against the original source and current law.</w:t>
      </w:r>
    </w:p>
    <w:p>
      <w:r>
        <w:rPr>
          <w:rFonts w:ascii="Aptos" w:hAnsi="Aptos"/>
          <w:b w:val="0"/>
        </w:rPr>
        <w:t>A credible demonstration should show a supported answer and a planted contradiction across two documents, display the exact sources, and show review or abstention when the record is incomplete. A research report should compare this behavior with plain retrieval and generation and report the limits of the labelled evaluation.</w:t>
      </w:r>
    </w:p>
    <w:p>
      <w:pPr>
        <w:pStyle w:val="Heading1"/>
        <w:pageBreakBefore/>
      </w:pPr>
      <w:r>
        <w:t>14 References and repository map</w:t>
      </w:r>
    </w:p>
    <w:p>
      <w:pPr>
        <w:pStyle w:val="Heading2"/>
      </w:pPr>
      <w:r>
        <w:t>Planning sources</w:t>
      </w:r>
    </w:p>
    <w:p>
      <w:pPr>
        <w:pStyle w:val="ListBullet"/>
        <w:spacing w:after="40"/>
      </w:pPr>
      <w:r>
        <w:rPr>
          <w:rFonts w:ascii="Aptos" w:hAnsi="Aptos"/>
          <w:b w:val="0"/>
        </w:rPr>
        <w:t>Project problem statement: retrieval-grounded claim verification, cross-document contradictions, and source-linked Indian legal research.</w:t>
      </w:r>
    </w:p>
    <w:p>
      <w:pPr>
        <w:pStyle w:val="ListBullet"/>
        <w:spacing w:after="40"/>
      </w:pPr>
      <w:r>
        <w:rPr>
          <w:rFonts w:ascii="Aptos" w:hAnsi="Aptos"/>
          <w:b w:val="0"/>
        </w:rPr>
        <w:t>AI Legal Case Intelligence Technical Solution: four-layer architecture and technical Modules 1–9.</w:t>
      </w:r>
    </w:p>
    <w:p>
      <w:pPr>
        <w:pStyle w:val="ListBullet"/>
        <w:spacing w:after="40"/>
      </w:pPr>
      <w:r>
        <w:rPr>
          <w:rFonts w:ascii="Aptos" w:hAnsi="Aptos"/>
          <w:b w:val="0"/>
        </w:rPr>
        <w:t>End-to-end user plan: eleven advocate workflow steps from sign-in through save/export.</w:t>
      </w:r>
    </w:p>
    <w:p>
      <w:pPr>
        <w:pStyle w:val="ListBullet"/>
        <w:spacing w:after="40"/>
      </w:pPr>
      <w:r>
        <w:rPr>
          <w:rFonts w:ascii="Aptos" w:hAnsi="Aptos"/>
          <w:b w:val="0"/>
        </w:rPr>
        <w:t>Prototype implementation status matrix: user workflow coverage, product modules, technology comparison, and remaining work.</w:t>
      </w:r>
    </w:p>
    <w:p>
      <w:pPr>
        <w:pStyle w:val="ListBullet"/>
        <w:spacing w:after="40"/>
      </w:pPr>
      <w:r>
        <w:rPr>
          <w:rFonts w:ascii="Aptos" w:hAnsi="Aptos"/>
          <w:b w:val="0"/>
        </w:rPr>
        <w:t>Repository README and source code: routes, settings, versions, controls, and data flow.</w:t>
      </w:r>
    </w:p>
    <w:p>
      <w:pPr>
        <w:pStyle w:val="Heading2"/>
      </w:pPr>
      <w:r>
        <w:t>Dataset and provider references</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5"/>
              </w:rPr>
              <w:t>Reference</w:t>
            </w:r>
          </w:p>
        </w:tc>
        <w:tc>
          <w:tcPr>
            <w:tcW w:type="dxa" w:w="4917"/>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5"/>
              </w:rPr>
              <w:t>Source</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KING Indian Court Decision Annotated Corpus</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https://doi.org/10.6084/m9.figshare.19719088.v4 — CC BY 4.0 according to repository metadata.</w:t>
            </w:r>
          </w:p>
        </w:tc>
      </w:tr>
      <w:tr>
        <w:trPr>
          <w:cantSplit/>
        </w:trPr>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KING corpus source paper</w:t>
            </w:r>
          </w:p>
        </w:tc>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https://ceur-ws.org/Vol-3257/paper9.pdf</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Law-AI sentence-role source repository</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https://github.com/Law-AI/semantic-segmentation — check underlying judgment-text terms before redistribution.</w:t>
            </w:r>
          </w:p>
        </w:tc>
      </w:tr>
      <w:tr>
        <w:trPr>
          <w:cantSplit/>
        </w:trPr>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India Code configured API base</w:t>
            </w:r>
          </w:p>
        </w:tc>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https://indiacode.ecourtsindia.com/api/v1</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Indian Kanoon configured API base</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https://api.indiankanoon.org</w:t>
            </w:r>
          </w:p>
        </w:tc>
      </w:tr>
    </w:tbl>
    <w:p>
      <w:pPr>
        <w:spacing w:after="20"/>
      </w:pPr>
    </w:p>
    <w:p>
      <w:pPr>
        <w:pStyle w:val="Heading2"/>
      </w:pPr>
      <w:r>
        <w:t>Useful implementation files</w:t>
      </w:r>
    </w:p>
    <w:tbl>
      <w:tblPr>
        <w:tblStyle w:val="TableGrid"/>
        <w:tblW w:type="auto" w:w="0"/>
        <w:jc w:val="center"/>
        <w:tblLayout w:type="autofit"/>
        <w:tblLook w:firstColumn="1" w:firstRow="1" w:lastColumn="0" w:lastRow="0" w:noHBand="0" w:noVBand="1" w:val="04A0"/>
      </w:tblPr>
      <w:tblGrid>
        <w:gridCol w:w="4917"/>
        <w:gridCol w:w="4917"/>
      </w:tblGrid>
      <w:tr>
        <w:trPr>
          <w:cantSplit/>
          <w:tblHeader w:val="true"/>
        </w:trPr>
        <w:tc>
          <w:tcPr>
            <w:tcW w:type="dxa" w:w="4917"/>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5"/>
              </w:rPr>
              <w:t>Area</w:t>
            </w:r>
          </w:p>
        </w:tc>
        <w:tc>
          <w:tcPr>
            <w:tcW w:type="dxa" w:w="4917"/>
            <w:vAlign w:val="center"/>
            <w:tcMar>
              <w:top w:w="75" w:type="dxa"/>
              <w:start w:w="90" w:type="dxa"/>
              <w:bottom w:w="75" w:type="dxa"/>
              <w:end w:w="90" w:type="dxa"/>
            </w:tcMar>
            <w:shd w:fill="143B32"/>
          </w:tcPr>
          <w:p>
            <w:pPr>
              <w:spacing w:after="20" w:line="240" w:lineRule="auto"/>
            </w:pPr>
            <w:r>
              <w:rPr>
                <w:b/>
              </w:rPr>
            </w:r>
            <w:r>
              <w:rPr>
                <w:rFonts w:ascii="Aptos" w:hAnsi="Aptos"/>
                <w:b/>
                <w:color w:val="FFFFFF"/>
                <w:sz w:val="15"/>
              </w:rPr>
              <w:t>Repository paths</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Setup and architecture</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README.md; compose.yaml; backend/requirements.txt; backend/app/core/config.py</w:t>
            </w:r>
          </w:p>
        </w:tc>
      </w:tr>
      <w:tr>
        <w:trPr>
          <w:cantSplit/>
        </w:trPr>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Ingestion and uploads</w:t>
            </w:r>
          </w:p>
        </w:tc>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backend/app/services/document_extraction.py; backend/app/services/uploads.py; backend/app/api/cases.py</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Structured analysis and Gemini</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backend/app/services/case_analysis_processing.py; backend/app/services/gemini_analysis.py; backend/app/api/analysis.py</w:t>
            </w:r>
          </w:p>
        </w:tc>
      </w:tr>
      <w:tr>
        <w:trPr>
          <w:cantSplit/>
        </w:trPr>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Graph and embeddings</w:t>
            </w:r>
          </w:p>
        </w:tc>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backend/app/services/knowledge_graph_processing.py; backend/app/api/knowledge_graph.py</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Retrieval and chat</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backend/app/api/chat.py; src/app/cases/[caseId]/case-chat-panel.tsx</w:t>
            </w:r>
          </w:p>
        </w:tc>
      </w:tr>
      <w:tr>
        <w:trPr>
          <w:cantSplit/>
        </w:trPr>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Legal research</w:t>
            </w:r>
          </w:p>
        </w:tc>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backend/app/services/legal_research.py; backend/app/api/legal_research.py; src/app/cases/[caseId]/case-legal-research-panel.tsx</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Summary and decision support</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backend/app/api/summaries.py; src/app/cases/[caseId]/case-summary-panel.tsx; src/app/cases/[caseId]/case-decision-support-panel.tsx</w:t>
            </w:r>
          </w:p>
        </w:tc>
      </w:tr>
      <w:tr>
        <w:trPr>
          <w:cantSplit/>
        </w:trPr>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Graph and analysis UI</w:t>
            </w:r>
          </w:p>
        </w:tc>
        <w:tc>
          <w:tcPr>
            <w:tcW w:type="dxa" w:w="4917"/>
            <w:vAlign w:val="center"/>
            <w:tcMar>
              <w:top w:w="75" w:type="dxa"/>
              <w:start w:w="90" w:type="dxa"/>
              <w:bottom w:w="75" w:type="dxa"/>
              <w:end w:w="90" w:type="dxa"/>
            </w:tcMar>
            <w:shd w:fill="F5F8F6"/>
          </w:tcPr>
          <w:p>
            <w:pPr>
              <w:spacing w:after="20" w:line="240" w:lineRule="auto"/>
            </w:pPr>
            <w:r/>
            <w:r>
              <w:rPr>
                <w:rFonts w:ascii="Aptos" w:hAnsi="Aptos"/>
                <w:b w:val="0"/>
                <w:color w:val="17211D"/>
                <w:sz w:val="15"/>
              </w:rPr>
              <w:t>src/app/cases/[caseId]/case-knowledge-graph-panel.tsx; src/app/cases/[caseId]/case-analysis-panel.tsx</w:t>
            </w:r>
          </w:p>
        </w:tc>
      </w:tr>
      <w:tr>
        <w:trPr>
          <w:cantSplit/>
        </w:trPr>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Dataset guidance</w:t>
            </w:r>
          </w:p>
        </w:tc>
        <w:tc>
          <w:tcPr>
            <w:tcW w:type="dxa" w:w="4917"/>
            <w:vAlign w:val="center"/>
            <w:tcMar>
              <w:top w:w="75" w:type="dxa"/>
              <w:start w:w="90" w:type="dxa"/>
              <w:bottom w:w="75" w:type="dxa"/>
              <w:end w:w="90" w:type="dxa"/>
            </w:tcMar>
          </w:tcPr>
          <w:p>
            <w:pPr>
              <w:spacing w:after="20" w:line="240" w:lineRule="auto"/>
            </w:pPr>
            <w:r/>
            <w:r>
              <w:rPr>
                <w:rFonts w:ascii="Aptos" w:hAnsi="Aptos"/>
                <w:b w:val="0"/>
                <w:color w:val="17211D"/>
                <w:sz w:val="15"/>
              </w:rPr>
              <w:t>backend/evaluation/README.md; backend/evaluation/README_sentence_roles.md; backend/evaluation/PILOT_PLEADING_NER_GUIDE.md; backend/evaluation/data/annotation_templates/README.md</w:t>
            </w:r>
          </w:p>
        </w:tc>
      </w:tr>
    </w:tbl>
    <w:p>
      <w:pPr>
        <w:spacing w:after="20"/>
      </w:pPr>
    </w:p>
    <w:p>
      <w:pPr>
        <w:pStyle w:val="Heading1"/>
      </w:pPr>
      <w:r>
        <w:t>Closing summary</w:t>
      </w:r>
    </w:p>
    <w:p>
      <w:r>
        <w:rPr>
          <w:rFonts w:ascii="Aptos" w:hAnsi="Aptos"/>
          <w:b w:val="0"/>
        </w:rPr>
        <w:t>The prototype connects the essential case workflow: sign-in, case intake, multi-file extraction, structured analysis, cross-document findings, graph construction, legal research, case summaries, and a case-scoped assistant. Its strongest planned contribution is a source-linked case graph that compares accounts across a matter while keeping external law separate from case evidence.</w:t>
      </w:r>
    </w:p>
    <w:p>
      <w:r>
        <w:rPr>
          <w:rFonts w:ascii="Aptos" w:hAnsi="Aptos"/>
          <w:b w:val="0"/>
        </w:rPr>
        <w:t>The most important remaining research work is measurement. Advocate-labelled target-domain examples are needed to assess extraction and contradiction quality; an independent entailment stage is needed to test whether cited passages support generated claims; compliance and risk features need approved rules and factors. FAISS, cloud OCR, reranking, and multilingual support can be decided from later performance and deployment requirements.</w:t>
      </w:r>
    </w:p>
    <w:sectPr w:rsidR="00FC693F" w:rsidRPr="0006063C" w:rsidSect="00034616">
      <w:headerReference w:type="default" r:id="rId9"/>
      <w:footerReference w:type="default" r:id="rId10"/>
      <w:pgSz w:w="11909" w:h="16834"/>
      <w:pgMar w:top="979" w:right="1037" w:bottom="979"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5B"/>
        <w:sz w:val="14"/>
      </w:rPr>
      <w:t xml:space="preserve">Prototype architecture and implementation record  •  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15B"/>
        <w:sz w:val="14"/>
      </w:rPr>
      <w:t>LEGAL ENGINE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1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7211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211D"/>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211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40"/>
      <w:contextualSpacing/>
    </w:pPr>
    <w:rPr>
      <w:rFonts w:asciiTheme="majorHAnsi" w:eastAsiaTheme="majorEastAsia" w:hAnsiTheme="majorHAnsi" w:cstheme="majorBidi" w:ascii="Aptos Display" w:hAnsi="Aptos Display"/>
      <w:b/>
      <w:color w:val="17211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80"/>
    </w:pPr>
    <w:rPr>
      <w:rFonts w:asciiTheme="majorHAnsi" w:eastAsiaTheme="majorEastAsia" w:hAnsiTheme="majorHAnsi" w:cstheme="majorBidi" w:ascii="Aptos" w:hAnsi="Aptos"/>
      <w:b w:val="0"/>
      <w:i/>
      <w:iCs/>
      <w:color w:val="17211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Legal Decision Intelligence Engine Project Documentation Report</dc:title>
  <dc:subject>Problem statement, architecture, modules, datasets, technologies, and roadmap</dc:subject>
  <dc:creator>Project Team</dc:creator>
  <cp:keywords>Indian legal AI, case intelligence, contradictions, verification,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