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1E3844" w14:textId="2F3B0BE0" w:rsidR="001A2AE8" w:rsidRDefault="001A2AE8"/>
    <w:p w14:paraId="3FE15691" w14:textId="189D18B6" w:rsidR="001A2AE8" w:rsidRDefault="001A2AE8" w:rsidP="001A2AE8">
      <w:pPr>
        <w:jc w:val="center"/>
      </w:pPr>
      <w:r>
        <w:t>Base de datos I 40%</w:t>
      </w:r>
    </w:p>
    <w:p w14:paraId="21FEB43B" w14:textId="77777777" w:rsidR="001A2AE8" w:rsidRDefault="001A2AE8" w:rsidP="001A2AE8">
      <w:pPr>
        <w:jc w:val="center"/>
      </w:pPr>
    </w:p>
    <w:p w14:paraId="309CC16F" w14:textId="77777777" w:rsidR="001A2AE8" w:rsidRDefault="001A2AE8" w:rsidP="001A2AE8">
      <w:pPr>
        <w:jc w:val="center"/>
      </w:pPr>
    </w:p>
    <w:p w14:paraId="36355ACC" w14:textId="77777777" w:rsidR="001A2AE8" w:rsidRDefault="001A2AE8" w:rsidP="001A2AE8">
      <w:pPr>
        <w:jc w:val="center"/>
      </w:pPr>
    </w:p>
    <w:p w14:paraId="04CD095A" w14:textId="77777777" w:rsidR="001A2AE8" w:rsidRDefault="001A2AE8" w:rsidP="001A2AE8">
      <w:pPr>
        <w:jc w:val="center"/>
      </w:pPr>
    </w:p>
    <w:p w14:paraId="30470274" w14:textId="77777777" w:rsidR="001A2AE8" w:rsidRDefault="001A2AE8" w:rsidP="001A2AE8">
      <w:pPr>
        <w:jc w:val="center"/>
      </w:pPr>
    </w:p>
    <w:p w14:paraId="42C04027" w14:textId="77777777" w:rsidR="001A2AE8" w:rsidRDefault="001A2AE8" w:rsidP="001A2AE8">
      <w:pPr>
        <w:jc w:val="center"/>
      </w:pPr>
    </w:p>
    <w:p w14:paraId="4CB8A7F4" w14:textId="2774E111" w:rsidR="001A2AE8" w:rsidRDefault="001A2AE8" w:rsidP="001A2AE8">
      <w:pPr>
        <w:jc w:val="center"/>
      </w:pPr>
      <w:r>
        <w:t>Braian Felipe Ram</w:t>
      </w:r>
      <w:r>
        <w:rPr>
          <w:rFonts w:hint="eastAsia"/>
        </w:rPr>
        <w:t>í</w:t>
      </w:r>
      <w:r>
        <w:t>rez Ortiz</w:t>
      </w:r>
    </w:p>
    <w:p w14:paraId="5A2CFED6" w14:textId="77777777" w:rsidR="001A2AE8" w:rsidRDefault="001A2AE8" w:rsidP="001A2AE8">
      <w:pPr>
        <w:jc w:val="center"/>
      </w:pPr>
    </w:p>
    <w:p w14:paraId="2B3E7DAA" w14:textId="77777777" w:rsidR="001A2AE8" w:rsidRDefault="001A2AE8" w:rsidP="001A2AE8">
      <w:pPr>
        <w:jc w:val="center"/>
      </w:pPr>
    </w:p>
    <w:p w14:paraId="01CC4A7B" w14:textId="77777777" w:rsidR="001A2AE8" w:rsidRDefault="001A2AE8" w:rsidP="001A2AE8">
      <w:pPr>
        <w:jc w:val="center"/>
      </w:pPr>
    </w:p>
    <w:p w14:paraId="087053D0" w14:textId="77777777" w:rsidR="001A2AE8" w:rsidRDefault="001A2AE8" w:rsidP="001A2AE8">
      <w:pPr>
        <w:jc w:val="center"/>
      </w:pPr>
    </w:p>
    <w:p w14:paraId="75BBF462" w14:textId="77777777" w:rsidR="001A2AE8" w:rsidRDefault="001A2AE8" w:rsidP="001A2AE8">
      <w:pPr>
        <w:jc w:val="center"/>
      </w:pPr>
    </w:p>
    <w:p w14:paraId="4D0818E5" w14:textId="00E69063" w:rsidR="001A2AE8" w:rsidRDefault="0094597D" w:rsidP="001A2AE8">
      <w:pPr>
        <w:jc w:val="center"/>
      </w:pPr>
      <w:r>
        <w:t>Arquitectura de software</w:t>
      </w:r>
    </w:p>
    <w:p w14:paraId="64C87D0F" w14:textId="0D10DE5A" w:rsidR="001A2AE8" w:rsidRDefault="001A2AE8" w:rsidP="001A2AE8">
      <w:pPr>
        <w:jc w:val="center"/>
      </w:pPr>
      <w:r>
        <w:t>Facultad de Matemáticas e Ingenierías</w:t>
      </w:r>
    </w:p>
    <w:p w14:paraId="2DAA755E" w14:textId="12ED2919" w:rsidR="001A2AE8" w:rsidRDefault="001A2AE8" w:rsidP="001A2AE8">
      <w:pPr>
        <w:jc w:val="center"/>
      </w:pPr>
      <w:r>
        <w:t>septiembre de 202</w:t>
      </w:r>
      <w:r w:rsidR="0094597D">
        <w:t>6</w:t>
      </w:r>
    </w:p>
    <w:p w14:paraId="3C5452B2" w14:textId="10F3C193" w:rsidR="001A2AE8" w:rsidRDefault="005934EC" w:rsidP="000C08B1">
      <w:pPr>
        <w:jc w:val="center"/>
      </w:pPr>
      <w:r>
        <w:t>Bogotá D.C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063"/>
        <w:gridCol w:w="10933"/>
      </w:tblGrid>
      <w:tr w:rsidR="00C75F6E" w14:paraId="138FC4E5" w14:textId="77777777" w:rsidTr="00683C2F">
        <w:trPr>
          <w:trHeight w:val="386"/>
        </w:trPr>
        <w:tc>
          <w:tcPr>
            <w:tcW w:w="0" w:type="auto"/>
          </w:tcPr>
          <w:p w14:paraId="2632F073" w14:textId="4EBB7903" w:rsidR="002C3AC2" w:rsidRDefault="002C3AC2">
            <w:r>
              <w:lastRenderedPageBreak/>
              <w:t>Concepto</w:t>
            </w:r>
          </w:p>
        </w:tc>
        <w:tc>
          <w:tcPr>
            <w:tcW w:w="0" w:type="auto"/>
          </w:tcPr>
          <w:p w14:paraId="0B3F398E" w14:textId="75C26E4E" w:rsidR="002C3AC2" w:rsidRDefault="006E1311">
            <w:proofErr w:type="spellStart"/>
            <w:r w:rsidRPr="006E1311">
              <w:t>patterns</w:t>
            </w:r>
            <w:proofErr w:type="spellEnd"/>
          </w:p>
        </w:tc>
      </w:tr>
      <w:tr w:rsidR="00C75F6E" w14:paraId="6B974448" w14:textId="77777777" w:rsidTr="00683C2F">
        <w:trPr>
          <w:trHeight w:val="2957"/>
        </w:trPr>
        <w:tc>
          <w:tcPr>
            <w:tcW w:w="0" w:type="auto"/>
          </w:tcPr>
          <w:p w14:paraId="0D814389" w14:textId="0DA42137" w:rsidR="002C3AC2" w:rsidRDefault="00C75F6E">
            <w:r>
              <w:t xml:space="preserve">Imagen de la búsqueda </w:t>
            </w:r>
          </w:p>
        </w:tc>
        <w:tc>
          <w:tcPr>
            <w:tcW w:w="0" w:type="auto"/>
          </w:tcPr>
          <w:p w14:paraId="3308970B" w14:textId="05C10BBC" w:rsidR="002C3AC2" w:rsidRDefault="006E1311">
            <w:r w:rsidRPr="006E1311">
              <w:rPr>
                <w:noProof/>
              </w:rPr>
              <w:drawing>
                <wp:inline distT="0" distB="0" distL="0" distR="0" wp14:anchorId="59EBE9F0" wp14:editId="7E91F1E6">
                  <wp:extent cx="5585607" cy="1771968"/>
                  <wp:effectExtent l="0" t="0" r="0" b="0"/>
                  <wp:docPr id="1232286514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2286514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03048" cy="17775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75F6E" w14:paraId="34C3C49E" w14:textId="77777777" w:rsidTr="00683C2F">
        <w:trPr>
          <w:trHeight w:val="773"/>
        </w:trPr>
        <w:tc>
          <w:tcPr>
            <w:tcW w:w="0" w:type="auto"/>
          </w:tcPr>
          <w:p w14:paraId="25235C58" w14:textId="5FC511BE" w:rsidR="002C3AC2" w:rsidRDefault="00C75F6E">
            <w:r w:rsidRPr="00C75F6E">
              <w:t>Imagen del artículo donde aparece el concepto</w:t>
            </w:r>
          </w:p>
        </w:tc>
        <w:tc>
          <w:tcPr>
            <w:tcW w:w="0" w:type="auto"/>
          </w:tcPr>
          <w:p w14:paraId="589A5BE2" w14:textId="1ACEB0B1" w:rsidR="002C3AC2" w:rsidRDefault="00526BDA">
            <w:r w:rsidRPr="00526BDA">
              <w:rPr>
                <w:noProof/>
              </w:rPr>
              <w:drawing>
                <wp:inline distT="0" distB="0" distL="0" distR="0" wp14:anchorId="065D468E" wp14:editId="43686E4F">
                  <wp:extent cx="5820587" cy="1324160"/>
                  <wp:effectExtent l="0" t="0" r="0" b="9525"/>
                  <wp:docPr id="280407587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0407587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20587" cy="1324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75F6E" w14:paraId="2FD1B006" w14:textId="77777777" w:rsidTr="00683C2F">
        <w:trPr>
          <w:trHeight w:val="386"/>
        </w:trPr>
        <w:tc>
          <w:tcPr>
            <w:tcW w:w="0" w:type="auto"/>
          </w:tcPr>
          <w:p w14:paraId="555AC13B" w14:textId="7B5B2874" w:rsidR="002C3AC2" w:rsidRDefault="00C75F6E">
            <w:r>
              <w:t>Enlace del artículo</w:t>
            </w:r>
          </w:p>
        </w:tc>
        <w:tc>
          <w:tcPr>
            <w:tcW w:w="0" w:type="auto"/>
          </w:tcPr>
          <w:p w14:paraId="15B3DA7D" w14:textId="5328A939" w:rsidR="006E1311" w:rsidRDefault="00526BDA" w:rsidP="00683C2F">
            <w:r w:rsidRPr="00526BDA">
              <w:t>https://0310c1a8e-y-https-www-scopus-com.konrad.metaproxy.org/pages/publications/105027348036?origin=resultslist</w:t>
            </w:r>
          </w:p>
        </w:tc>
      </w:tr>
      <w:tr w:rsidR="00C75F6E" w14:paraId="644700FE" w14:textId="77777777" w:rsidTr="00683C2F">
        <w:trPr>
          <w:trHeight w:val="386"/>
        </w:trPr>
        <w:tc>
          <w:tcPr>
            <w:tcW w:w="0" w:type="auto"/>
          </w:tcPr>
          <w:p w14:paraId="1A5A9C04" w14:textId="4A95C8C8" w:rsidR="002C3AC2" w:rsidRDefault="00C75F6E">
            <w:r>
              <w:t>Uso del concepto en el artículo</w:t>
            </w:r>
          </w:p>
        </w:tc>
        <w:tc>
          <w:tcPr>
            <w:tcW w:w="0" w:type="auto"/>
          </w:tcPr>
          <w:p w14:paraId="21200405" w14:textId="613B0A3B" w:rsidR="002C3AC2" w:rsidRDefault="006E1311">
            <w:r w:rsidRPr="006E1311">
              <w:t xml:space="preserve">En el documento, </w:t>
            </w:r>
            <w:r w:rsidRPr="006E1311">
              <w:rPr>
                <w:b/>
                <w:bCs/>
              </w:rPr>
              <w:t>“</w:t>
            </w:r>
            <w:proofErr w:type="spellStart"/>
            <w:r w:rsidRPr="006E1311">
              <w:rPr>
                <w:b/>
                <w:bCs/>
              </w:rPr>
              <w:t>patterns</w:t>
            </w:r>
            <w:proofErr w:type="spellEnd"/>
            <w:r w:rsidRPr="006E1311">
              <w:rPr>
                <w:b/>
                <w:bCs/>
              </w:rPr>
              <w:t xml:space="preserve">” se utiliza para designar configuraciones latentes de </w:t>
            </w:r>
            <w:proofErr w:type="spellStart"/>
            <w:r w:rsidRPr="006E1311">
              <w:rPr>
                <w:b/>
                <w:bCs/>
              </w:rPr>
              <w:t>co-exposición</w:t>
            </w:r>
            <w:proofErr w:type="spellEnd"/>
            <w:r w:rsidRPr="006E1311">
              <w:t xml:space="preserve">, no variables individuales ni simples grupos estadísticos. Específicamente, el término hace referencia a </w:t>
            </w:r>
            <w:r w:rsidRPr="006E1311">
              <w:rPr>
                <w:b/>
                <w:bCs/>
              </w:rPr>
              <w:t xml:space="preserve">patrones de </w:t>
            </w:r>
            <w:proofErr w:type="spellStart"/>
            <w:r w:rsidRPr="006E1311">
              <w:rPr>
                <w:b/>
                <w:bCs/>
              </w:rPr>
              <w:t>co-exposición</w:t>
            </w:r>
            <w:proofErr w:type="spellEnd"/>
            <w:r w:rsidRPr="006E1311">
              <w:rPr>
                <w:b/>
                <w:bCs/>
              </w:rPr>
              <w:t xml:space="preserve"> prenatal</w:t>
            </w:r>
            <w:r w:rsidRPr="006E1311">
              <w:t xml:space="preserve"> que combinan simultáneamente niveles de </w:t>
            </w:r>
            <w:r w:rsidRPr="006E1311">
              <w:rPr>
                <w:b/>
                <w:bCs/>
              </w:rPr>
              <w:t>contaminación del aire</w:t>
            </w:r>
            <w:r w:rsidRPr="006E1311">
              <w:t xml:space="preserve"> y </w:t>
            </w:r>
            <w:r w:rsidRPr="006E1311">
              <w:rPr>
                <w:b/>
                <w:bCs/>
              </w:rPr>
              <w:t>malestar psicológico materno</w:t>
            </w:r>
            <w:r w:rsidRPr="006E1311">
              <w:t xml:space="preserve">, identificados mediante </w:t>
            </w:r>
            <w:r w:rsidRPr="006E1311">
              <w:rPr>
                <w:i/>
                <w:iCs/>
              </w:rPr>
              <w:t>Self-</w:t>
            </w:r>
            <w:proofErr w:type="spellStart"/>
            <w:r w:rsidRPr="006E1311">
              <w:rPr>
                <w:i/>
                <w:iCs/>
              </w:rPr>
              <w:t>Organizing</w:t>
            </w:r>
            <w:proofErr w:type="spellEnd"/>
            <w:r w:rsidRPr="006E1311">
              <w:rPr>
                <w:i/>
                <w:iCs/>
              </w:rPr>
              <w:t xml:space="preserve"> </w:t>
            </w:r>
            <w:proofErr w:type="spellStart"/>
            <w:r w:rsidRPr="006E1311">
              <w:rPr>
                <w:i/>
                <w:iCs/>
              </w:rPr>
              <w:t>Maps</w:t>
            </w:r>
            <w:proofErr w:type="spellEnd"/>
            <w:r w:rsidRPr="006E1311">
              <w:rPr>
                <w:i/>
                <w:iCs/>
              </w:rPr>
              <w:t xml:space="preserve"> (SOM)</w:t>
            </w:r>
            <w:r w:rsidRPr="006E1311">
              <w:t xml:space="preserve">. Cada </w:t>
            </w:r>
            <w:proofErr w:type="spellStart"/>
            <w:r w:rsidRPr="006E1311">
              <w:rPr>
                <w:i/>
                <w:iCs/>
              </w:rPr>
              <w:t>pattern</w:t>
            </w:r>
            <w:proofErr w:type="spellEnd"/>
            <w:r w:rsidRPr="006E1311">
              <w:t xml:space="preserve"> representa una </w:t>
            </w:r>
            <w:r w:rsidRPr="006E1311">
              <w:rPr>
                <w:b/>
                <w:bCs/>
              </w:rPr>
              <w:t>estructura multivariada estable</w:t>
            </w:r>
            <w:r w:rsidRPr="006E1311">
              <w:t xml:space="preserve">, es decir, una combinación inseparable de exposiciones que refleja cómo estas ocurren conjuntamente en el mundo real, y no de manera aislada. Estos patrones se usan como </w:t>
            </w:r>
            <w:r w:rsidRPr="006E1311">
              <w:rPr>
                <w:b/>
                <w:bCs/>
              </w:rPr>
              <w:t>unidad analítica central</w:t>
            </w:r>
            <w:r w:rsidRPr="006E1311">
              <w:t xml:space="preserve"> para comparar diferencias en </w:t>
            </w:r>
            <w:proofErr w:type="gramStart"/>
            <w:r w:rsidRPr="006E1311">
              <w:t>la microbiota</w:t>
            </w:r>
            <w:proofErr w:type="gramEnd"/>
            <w:r w:rsidRPr="006E1311">
              <w:t xml:space="preserve"> del meconio, evaluar efectos sobre el neurodesarrollo infantil y analizar mecanismos de mediación </w:t>
            </w:r>
            <w:r w:rsidRPr="006E1311">
              <w:lastRenderedPageBreak/>
              <w:t xml:space="preserve">biológica, sustituyendo el enfoque simplista de “una exposición = un efecto” por una lógica de </w:t>
            </w:r>
            <w:r w:rsidRPr="006E1311">
              <w:rPr>
                <w:b/>
                <w:bCs/>
              </w:rPr>
              <w:t>exposiciones complejas y sistémicas</w:t>
            </w:r>
          </w:p>
        </w:tc>
      </w:tr>
      <w:tr w:rsidR="00C75F6E" w14:paraId="4252CD9D" w14:textId="77777777" w:rsidTr="00683C2F">
        <w:trPr>
          <w:trHeight w:val="386"/>
        </w:trPr>
        <w:tc>
          <w:tcPr>
            <w:tcW w:w="0" w:type="auto"/>
          </w:tcPr>
          <w:p w14:paraId="12FDED90" w14:textId="0DD22416" w:rsidR="00C75F6E" w:rsidRDefault="00C75F6E">
            <w:r>
              <w:lastRenderedPageBreak/>
              <w:t>Cita/Referencia</w:t>
            </w:r>
          </w:p>
        </w:tc>
        <w:tc>
          <w:tcPr>
            <w:tcW w:w="0" w:type="auto"/>
          </w:tcPr>
          <w:p w14:paraId="328F6642" w14:textId="0E54AE05" w:rsidR="002C3AC2" w:rsidRDefault="006E1311">
            <w:r w:rsidRPr="006E1311">
              <w:t xml:space="preserve">Yang, P., Pei, Y., Huang, Y., Dong, M., Cui, F., Nie, S., Zhang, X., &amp; Cao, F. (2026). </w:t>
            </w:r>
            <w:r w:rsidRPr="006E1311">
              <w:rPr>
                <w:i/>
                <w:iCs/>
              </w:rPr>
              <w:t xml:space="preserve">Maternal prenatal </w:t>
            </w:r>
            <w:proofErr w:type="spellStart"/>
            <w:r w:rsidRPr="006E1311">
              <w:rPr>
                <w:i/>
                <w:iCs/>
              </w:rPr>
              <w:t>co-exposure</w:t>
            </w:r>
            <w:proofErr w:type="spellEnd"/>
            <w:r w:rsidRPr="006E1311">
              <w:rPr>
                <w:i/>
                <w:iCs/>
              </w:rPr>
              <w:t xml:space="preserve"> </w:t>
            </w:r>
            <w:proofErr w:type="spellStart"/>
            <w:r w:rsidRPr="006E1311">
              <w:rPr>
                <w:i/>
                <w:iCs/>
              </w:rPr>
              <w:t>to</w:t>
            </w:r>
            <w:proofErr w:type="spellEnd"/>
            <w:r w:rsidRPr="006E1311">
              <w:rPr>
                <w:i/>
                <w:iCs/>
              </w:rPr>
              <w:t xml:space="preserve"> air </w:t>
            </w:r>
            <w:proofErr w:type="spellStart"/>
            <w:r w:rsidRPr="006E1311">
              <w:rPr>
                <w:i/>
                <w:iCs/>
              </w:rPr>
              <w:t>pollution</w:t>
            </w:r>
            <w:proofErr w:type="spellEnd"/>
            <w:r w:rsidRPr="006E1311">
              <w:rPr>
                <w:i/>
                <w:iCs/>
              </w:rPr>
              <w:t xml:space="preserve"> and </w:t>
            </w:r>
            <w:proofErr w:type="spellStart"/>
            <w:r w:rsidRPr="006E1311">
              <w:rPr>
                <w:i/>
                <w:iCs/>
              </w:rPr>
              <w:t>psychological</w:t>
            </w:r>
            <w:proofErr w:type="spellEnd"/>
            <w:r w:rsidRPr="006E1311">
              <w:rPr>
                <w:i/>
                <w:iCs/>
              </w:rPr>
              <w:t xml:space="preserve"> </w:t>
            </w:r>
            <w:proofErr w:type="spellStart"/>
            <w:r w:rsidRPr="006E1311">
              <w:rPr>
                <w:i/>
                <w:iCs/>
              </w:rPr>
              <w:t>distress</w:t>
            </w:r>
            <w:proofErr w:type="spellEnd"/>
            <w:r w:rsidRPr="006E1311">
              <w:rPr>
                <w:i/>
                <w:iCs/>
              </w:rPr>
              <w:t xml:space="preserve"> </w:t>
            </w:r>
            <w:proofErr w:type="spellStart"/>
            <w:r w:rsidRPr="006E1311">
              <w:rPr>
                <w:i/>
                <w:iCs/>
              </w:rPr>
              <w:t>shapes</w:t>
            </w:r>
            <w:proofErr w:type="spellEnd"/>
            <w:r w:rsidRPr="006E1311">
              <w:rPr>
                <w:i/>
                <w:iCs/>
              </w:rPr>
              <w:t xml:space="preserve"> </w:t>
            </w:r>
            <w:proofErr w:type="spellStart"/>
            <w:r w:rsidRPr="006E1311">
              <w:rPr>
                <w:i/>
                <w:iCs/>
              </w:rPr>
              <w:t>the</w:t>
            </w:r>
            <w:proofErr w:type="spellEnd"/>
            <w:r w:rsidRPr="006E1311">
              <w:rPr>
                <w:i/>
                <w:iCs/>
              </w:rPr>
              <w:t xml:space="preserve"> neonatal </w:t>
            </w:r>
            <w:proofErr w:type="spellStart"/>
            <w:r w:rsidRPr="006E1311">
              <w:rPr>
                <w:i/>
                <w:iCs/>
              </w:rPr>
              <w:t>gut</w:t>
            </w:r>
            <w:proofErr w:type="spellEnd"/>
            <w:r w:rsidRPr="006E1311">
              <w:rPr>
                <w:i/>
                <w:iCs/>
              </w:rPr>
              <w:t xml:space="preserve"> microbiota-</w:t>
            </w:r>
            <w:proofErr w:type="spellStart"/>
            <w:r w:rsidRPr="006E1311">
              <w:rPr>
                <w:i/>
                <w:iCs/>
              </w:rPr>
              <w:t>mediated</w:t>
            </w:r>
            <w:proofErr w:type="spellEnd"/>
            <w:r w:rsidRPr="006E1311">
              <w:rPr>
                <w:i/>
                <w:iCs/>
              </w:rPr>
              <w:t xml:space="preserve"> </w:t>
            </w:r>
            <w:proofErr w:type="spellStart"/>
            <w:r w:rsidRPr="006E1311">
              <w:rPr>
                <w:i/>
                <w:iCs/>
              </w:rPr>
              <w:t>pathways</w:t>
            </w:r>
            <w:proofErr w:type="spellEnd"/>
            <w:r w:rsidRPr="006E1311">
              <w:rPr>
                <w:i/>
                <w:iCs/>
              </w:rPr>
              <w:t xml:space="preserve"> </w:t>
            </w:r>
            <w:proofErr w:type="spellStart"/>
            <w:r w:rsidRPr="006E1311">
              <w:rPr>
                <w:i/>
                <w:iCs/>
              </w:rPr>
              <w:t>to</w:t>
            </w:r>
            <w:proofErr w:type="spellEnd"/>
            <w:r w:rsidRPr="006E1311">
              <w:rPr>
                <w:i/>
                <w:iCs/>
              </w:rPr>
              <w:t xml:space="preserve"> </w:t>
            </w:r>
            <w:proofErr w:type="spellStart"/>
            <w:r w:rsidRPr="006E1311">
              <w:rPr>
                <w:i/>
                <w:iCs/>
              </w:rPr>
              <w:t>early</w:t>
            </w:r>
            <w:proofErr w:type="spellEnd"/>
            <w:r w:rsidRPr="006E1311">
              <w:rPr>
                <w:i/>
                <w:iCs/>
              </w:rPr>
              <w:t xml:space="preserve"> </w:t>
            </w:r>
            <w:proofErr w:type="spellStart"/>
            <w:r w:rsidRPr="006E1311">
              <w:rPr>
                <w:i/>
                <w:iCs/>
              </w:rPr>
              <w:t>neurodevelopment</w:t>
            </w:r>
            <w:proofErr w:type="spellEnd"/>
            <w:r w:rsidRPr="006E1311">
              <w:t xml:space="preserve">. </w:t>
            </w:r>
            <w:r w:rsidRPr="006E1311">
              <w:rPr>
                <w:b/>
                <w:bCs/>
              </w:rPr>
              <w:t>Gut Microbes, 18</w:t>
            </w:r>
            <w:r w:rsidRPr="006E1311">
              <w:t>.</w:t>
            </w:r>
          </w:p>
        </w:tc>
      </w:tr>
    </w:tbl>
    <w:p w14:paraId="23378CF1" w14:textId="77777777" w:rsidR="00526BDA" w:rsidRDefault="00526BDA"/>
    <w:p w14:paraId="59248791" w14:textId="77777777" w:rsidR="00526BDA" w:rsidRDefault="00526BDA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582"/>
        <w:gridCol w:w="11414"/>
      </w:tblGrid>
      <w:tr w:rsidR="00A54B05" w14:paraId="2E66C155" w14:textId="77777777" w:rsidTr="00FE5CF7">
        <w:trPr>
          <w:trHeight w:val="386"/>
        </w:trPr>
        <w:tc>
          <w:tcPr>
            <w:tcW w:w="0" w:type="auto"/>
          </w:tcPr>
          <w:p w14:paraId="01BD542F" w14:textId="77777777" w:rsidR="00A54B05" w:rsidRDefault="00A54B05" w:rsidP="008B74BE">
            <w:r>
              <w:t>Concepto</w:t>
            </w:r>
          </w:p>
        </w:tc>
        <w:tc>
          <w:tcPr>
            <w:tcW w:w="0" w:type="auto"/>
          </w:tcPr>
          <w:p w14:paraId="575336B6" w14:textId="353BBFD1" w:rsidR="00A54B05" w:rsidRDefault="00FE5CF7" w:rsidP="008B74BE">
            <w:proofErr w:type="spellStart"/>
            <w:r w:rsidRPr="00FE5CF7">
              <w:t>model</w:t>
            </w:r>
            <w:proofErr w:type="spellEnd"/>
            <w:r w:rsidRPr="00FE5CF7">
              <w:t xml:space="preserve"> </w:t>
            </w:r>
            <w:proofErr w:type="spellStart"/>
            <w:r w:rsidRPr="00FE5CF7">
              <w:t>view</w:t>
            </w:r>
            <w:proofErr w:type="spellEnd"/>
            <w:r w:rsidRPr="00FE5CF7">
              <w:t xml:space="preserve"> </w:t>
            </w:r>
            <w:proofErr w:type="spellStart"/>
            <w:r w:rsidRPr="00FE5CF7">
              <w:t>controller</w:t>
            </w:r>
            <w:proofErr w:type="spellEnd"/>
          </w:p>
        </w:tc>
      </w:tr>
      <w:tr w:rsidR="00A54B05" w14:paraId="62606EF1" w14:textId="77777777" w:rsidTr="00FE5CF7">
        <w:trPr>
          <w:trHeight w:val="2957"/>
        </w:trPr>
        <w:tc>
          <w:tcPr>
            <w:tcW w:w="0" w:type="auto"/>
          </w:tcPr>
          <w:p w14:paraId="3713A2DC" w14:textId="77777777" w:rsidR="00A54B05" w:rsidRDefault="00A54B05" w:rsidP="008B74BE">
            <w:r>
              <w:t xml:space="preserve">Imagen de la búsqueda </w:t>
            </w:r>
          </w:p>
        </w:tc>
        <w:tc>
          <w:tcPr>
            <w:tcW w:w="0" w:type="auto"/>
          </w:tcPr>
          <w:p w14:paraId="075BA89E" w14:textId="3C5C98AE" w:rsidR="00A54B05" w:rsidRDefault="008C4A5E" w:rsidP="008B74BE">
            <w:r w:rsidRPr="008C4A5E">
              <w:rPr>
                <w:noProof/>
              </w:rPr>
              <w:drawing>
                <wp:inline distT="0" distB="0" distL="0" distR="0" wp14:anchorId="475A23A0" wp14:editId="50E4CDE1">
                  <wp:extent cx="5677535" cy="1768828"/>
                  <wp:effectExtent l="0" t="0" r="0" b="3175"/>
                  <wp:docPr id="290304472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0304472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97629" cy="17750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54B05" w14:paraId="0FC3A867" w14:textId="77777777" w:rsidTr="00FE5CF7">
        <w:trPr>
          <w:trHeight w:val="773"/>
        </w:trPr>
        <w:tc>
          <w:tcPr>
            <w:tcW w:w="0" w:type="auto"/>
          </w:tcPr>
          <w:p w14:paraId="288D0093" w14:textId="77777777" w:rsidR="00A54B05" w:rsidRDefault="00A54B05" w:rsidP="008B74BE">
            <w:r w:rsidRPr="00C75F6E">
              <w:t>Imagen del artículo donde aparece el concepto</w:t>
            </w:r>
          </w:p>
        </w:tc>
        <w:tc>
          <w:tcPr>
            <w:tcW w:w="0" w:type="auto"/>
          </w:tcPr>
          <w:p w14:paraId="445BC5E5" w14:textId="729C5C18" w:rsidR="00A54B05" w:rsidRDefault="00FE5CF7" w:rsidP="008B74BE">
            <w:r>
              <w:rPr>
                <w:noProof/>
              </w:rPr>
              <w:drawing>
                <wp:inline distT="0" distB="0" distL="0" distR="0" wp14:anchorId="7385F5EF" wp14:editId="7538BD58">
                  <wp:extent cx="4628571" cy="1857143"/>
                  <wp:effectExtent l="0" t="0" r="635" b="0"/>
                  <wp:docPr id="1047316625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7316625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28571" cy="18571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54B05" w14:paraId="0A6412A3" w14:textId="77777777" w:rsidTr="00FE5CF7">
        <w:trPr>
          <w:trHeight w:val="386"/>
        </w:trPr>
        <w:tc>
          <w:tcPr>
            <w:tcW w:w="0" w:type="auto"/>
          </w:tcPr>
          <w:p w14:paraId="60203276" w14:textId="77777777" w:rsidR="00A54B05" w:rsidRDefault="00A54B05" w:rsidP="008B74BE">
            <w:r>
              <w:lastRenderedPageBreak/>
              <w:t>Enlace del artículo</w:t>
            </w:r>
          </w:p>
        </w:tc>
        <w:tc>
          <w:tcPr>
            <w:tcW w:w="0" w:type="auto"/>
          </w:tcPr>
          <w:p w14:paraId="4E3CB7CD" w14:textId="3060AEEF" w:rsidR="00A54B05" w:rsidRDefault="00FE5CF7" w:rsidP="008B74BE">
            <w:r w:rsidRPr="00FE5CF7">
              <w:t>https://www.sciencedirect.com/science/article/pii/S0264127525014479?pes=vor&amp;utm_source=scopus&amp;getft_integrator=scopus</w:t>
            </w:r>
          </w:p>
        </w:tc>
      </w:tr>
      <w:tr w:rsidR="00A54B05" w14:paraId="57A23C8F" w14:textId="77777777" w:rsidTr="00FE5CF7">
        <w:trPr>
          <w:trHeight w:val="386"/>
        </w:trPr>
        <w:tc>
          <w:tcPr>
            <w:tcW w:w="0" w:type="auto"/>
          </w:tcPr>
          <w:p w14:paraId="3C2B9E8E" w14:textId="77777777" w:rsidR="00A54B05" w:rsidRDefault="00A54B05" w:rsidP="008B74BE">
            <w:r>
              <w:t>Uso del concepto en el artículo</w:t>
            </w:r>
          </w:p>
        </w:tc>
        <w:tc>
          <w:tcPr>
            <w:tcW w:w="0" w:type="auto"/>
          </w:tcPr>
          <w:p w14:paraId="706E6EEC" w14:textId="6B217B49" w:rsidR="00A54B05" w:rsidRDefault="00FE5CF7" w:rsidP="008B74BE">
            <w:r w:rsidRPr="00FE5CF7">
              <w:t xml:space="preserve">En el artículo, el término </w:t>
            </w:r>
            <w:r w:rsidRPr="00FE5CF7">
              <w:rPr>
                <w:b/>
                <w:bCs/>
              </w:rPr>
              <w:t>Model–View–</w:t>
            </w:r>
            <w:proofErr w:type="spellStart"/>
            <w:r w:rsidRPr="00FE5CF7">
              <w:rPr>
                <w:b/>
                <w:bCs/>
              </w:rPr>
              <w:t>Controller</w:t>
            </w:r>
            <w:proofErr w:type="spellEnd"/>
            <w:r w:rsidRPr="00FE5CF7">
              <w:rPr>
                <w:b/>
                <w:bCs/>
              </w:rPr>
              <w:t xml:space="preserve"> (MVC)</w:t>
            </w:r>
            <w:r w:rsidRPr="00FE5CF7">
              <w:t xml:space="preserve"> se emplea </w:t>
            </w:r>
            <w:r w:rsidRPr="00FE5CF7">
              <w:rPr>
                <w:b/>
                <w:bCs/>
              </w:rPr>
              <w:t>exclusivamente para describir la arquitectura de software del sistema</w:t>
            </w:r>
            <w:r w:rsidRPr="00FE5CF7">
              <w:t xml:space="preserve">, no como un aporte teórico ni como objeto de análisis experimental. El patrón MVC se usa para </w:t>
            </w:r>
            <w:r w:rsidRPr="00FE5CF7">
              <w:rPr>
                <w:b/>
                <w:bCs/>
              </w:rPr>
              <w:t>organizar y desacoplar los componentes de la aplicación</w:t>
            </w:r>
            <w:r w:rsidRPr="00FE5CF7">
              <w:t xml:space="preserve">, donde el </w:t>
            </w:r>
            <w:r w:rsidRPr="00FE5CF7">
              <w:rPr>
                <w:i/>
                <w:iCs/>
              </w:rPr>
              <w:t>Model</w:t>
            </w:r>
            <w:r w:rsidRPr="00FE5CF7">
              <w:t xml:space="preserve"> gestiona los datos y la lógica del sistema, el </w:t>
            </w:r>
            <w:r w:rsidRPr="00FE5CF7">
              <w:rPr>
                <w:i/>
                <w:iCs/>
              </w:rPr>
              <w:t>View</w:t>
            </w:r>
            <w:r w:rsidRPr="00FE5CF7">
              <w:t xml:space="preserve"> se encarga de la interfaz gráfica y la visualización de resultados, y el </w:t>
            </w:r>
            <w:proofErr w:type="spellStart"/>
            <w:r w:rsidRPr="00FE5CF7">
              <w:rPr>
                <w:i/>
                <w:iCs/>
              </w:rPr>
              <w:t>Controller</w:t>
            </w:r>
            <w:proofErr w:type="spellEnd"/>
            <w:r w:rsidRPr="00FE5CF7">
              <w:t xml:space="preserve"> actúa como intermediario entre ambos, gestionando las solicitudes del usuario y las respuestas del sistema. Su mención tiene un propósito </w:t>
            </w:r>
            <w:r w:rsidRPr="00FE5CF7">
              <w:rPr>
                <w:b/>
                <w:bCs/>
              </w:rPr>
              <w:t>ingenieril y práctico</w:t>
            </w:r>
            <w:r w:rsidRPr="00FE5CF7">
              <w:t>: justificar que el sistema es modular, mantenible y extensible, facilitando futuras modificaciones sin afectar la lógica central ni la interfaz.</w:t>
            </w:r>
          </w:p>
        </w:tc>
      </w:tr>
      <w:tr w:rsidR="00A54B05" w14:paraId="360109EB" w14:textId="77777777" w:rsidTr="00FE5CF7">
        <w:trPr>
          <w:trHeight w:val="386"/>
        </w:trPr>
        <w:tc>
          <w:tcPr>
            <w:tcW w:w="0" w:type="auto"/>
          </w:tcPr>
          <w:p w14:paraId="05FA184A" w14:textId="77777777" w:rsidR="00A54B05" w:rsidRDefault="00A54B05" w:rsidP="008B74BE">
            <w:r>
              <w:t>Cita/Referencia</w:t>
            </w:r>
          </w:p>
        </w:tc>
        <w:tc>
          <w:tcPr>
            <w:tcW w:w="0" w:type="auto"/>
          </w:tcPr>
          <w:p w14:paraId="6682764B" w14:textId="5455B847" w:rsidR="00A54B05" w:rsidRDefault="008C4A5E" w:rsidP="008B74BE">
            <w:r w:rsidRPr="008C4A5E">
              <w:t xml:space="preserve">Xiang, D., Zhou, C., Dong, X., Guo, S., Ding, Y., &amp; Cao, H. (2025). </w:t>
            </w:r>
            <w:r w:rsidRPr="008C4A5E">
              <w:rPr>
                <w:i/>
                <w:iCs/>
              </w:rPr>
              <w:t xml:space="preserve">Contextual </w:t>
            </w:r>
            <w:proofErr w:type="spellStart"/>
            <w:r w:rsidRPr="008C4A5E">
              <w:rPr>
                <w:i/>
                <w:iCs/>
              </w:rPr>
              <w:t>design</w:t>
            </w:r>
            <w:proofErr w:type="spellEnd"/>
            <w:r w:rsidRPr="008C4A5E">
              <w:rPr>
                <w:i/>
                <w:iCs/>
              </w:rPr>
              <w:t xml:space="preserve"> and real-time </w:t>
            </w:r>
            <w:proofErr w:type="spellStart"/>
            <w:r w:rsidRPr="008C4A5E">
              <w:rPr>
                <w:i/>
                <w:iCs/>
              </w:rPr>
              <w:t>verification</w:t>
            </w:r>
            <w:proofErr w:type="spellEnd"/>
            <w:r w:rsidRPr="008C4A5E">
              <w:rPr>
                <w:i/>
                <w:iCs/>
              </w:rPr>
              <w:t xml:space="preserve"> </w:t>
            </w:r>
            <w:proofErr w:type="spellStart"/>
            <w:r w:rsidRPr="008C4A5E">
              <w:rPr>
                <w:i/>
                <w:iCs/>
              </w:rPr>
              <w:t>for</w:t>
            </w:r>
            <w:proofErr w:type="spellEnd"/>
            <w:r w:rsidRPr="008C4A5E">
              <w:rPr>
                <w:i/>
                <w:iCs/>
              </w:rPr>
              <w:t xml:space="preserve"> agile casting </w:t>
            </w:r>
            <w:proofErr w:type="spellStart"/>
            <w:r w:rsidRPr="008C4A5E">
              <w:rPr>
                <w:i/>
                <w:iCs/>
              </w:rPr>
              <w:t>design</w:t>
            </w:r>
            <w:proofErr w:type="spellEnd"/>
            <w:r w:rsidRPr="008C4A5E">
              <w:t xml:space="preserve">. </w:t>
            </w:r>
            <w:proofErr w:type="spellStart"/>
            <w:r w:rsidRPr="008C4A5E">
              <w:rPr>
                <w:b/>
                <w:bCs/>
              </w:rPr>
              <w:t>Materials</w:t>
            </w:r>
            <w:proofErr w:type="spellEnd"/>
            <w:r w:rsidRPr="008C4A5E">
              <w:rPr>
                <w:b/>
                <w:bCs/>
              </w:rPr>
              <w:t xml:space="preserve"> &amp; </w:t>
            </w:r>
            <w:proofErr w:type="spellStart"/>
            <w:r w:rsidRPr="008C4A5E">
              <w:rPr>
                <w:b/>
                <w:bCs/>
              </w:rPr>
              <w:t>Design</w:t>
            </w:r>
            <w:proofErr w:type="spellEnd"/>
            <w:r w:rsidRPr="008C4A5E">
              <w:rPr>
                <w:b/>
                <w:bCs/>
              </w:rPr>
              <w:t>, 260</w:t>
            </w:r>
            <w:r w:rsidRPr="008C4A5E">
              <w:t>, 115026</w:t>
            </w:r>
          </w:p>
        </w:tc>
      </w:tr>
    </w:tbl>
    <w:p w14:paraId="7DC82195" w14:textId="77777777" w:rsidR="00A54B05" w:rsidRDefault="00A54B05"/>
    <w:p w14:paraId="3DDB58BF" w14:textId="77777777" w:rsidR="00B72063" w:rsidRDefault="00B72063"/>
    <w:tbl>
      <w:tblPr>
        <w:tblStyle w:val="Tablaconcuadrcula"/>
        <w:tblW w:w="13281" w:type="dxa"/>
        <w:tblLook w:val="04A0" w:firstRow="1" w:lastRow="0" w:firstColumn="1" w:lastColumn="0" w:noHBand="0" w:noVBand="1"/>
      </w:tblPr>
      <w:tblGrid>
        <w:gridCol w:w="2030"/>
        <w:gridCol w:w="11251"/>
      </w:tblGrid>
      <w:tr w:rsidR="00D014D0" w14:paraId="2465AF29" w14:textId="77777777" w:rsidTr="00647AC6">
        <w:trPr>
          <w:trHeight w:val="380"/>
        </w:trPr>
        <w:tc>
          <w:tcPr>
            <w:tcW w:w="2030" w:type="dxa"/>
          </w:tcPr>
          <w:p w14:paraId="08D7E0C3" w14:textId="77777777" w:rsidR="00B72063" w:rsidRDefault="00B72063" w:rsidP="008B74BE">
            <w:r>
              <w:t>Concepto</w:t>
            </w:r>
          </w:p>
        </w:tc>
        <w:tc>
          <w:tcPr>
            <w:tcW w:w="11251" w:type="dxa"/>
          </w:tcPr>
          <w:p w14:paraId="5CD64D70" w14:textId="3CB592E9" w:rsidR="00B72063" w:rsidRDefault="00802AF2" w:rsidP="008B74BE">
            <w:r w:rsidRPr="00802AF2">
              <w:t xml:space="preserve">SOA </w:t>
            </w:r>
            <w:proofErr w:type="spellStart"/>
            <w:r w:rsidRPr="00802AF2">
              <w:t>patterns</w:t>
            </w:r>
            <w:proofErr w:type="spellEnd"/>
          </w:p>
        </w:tc>
      </w:tr>
      <w:tr w:rsidR="00D014D0" w14:paraId="5209D270" w14:textId="77777777" w:rsidTr="00647AC6">
        <w:trPr>
          <w:trHeight w:val="2911"/>
        </w:trPr>
        <w:tc>
          <w:tcPr>
            <w:tcW w:w="2030" w:type="dxa"/>
          </w:tcPr>
          <w:p w14:paraId="6BFD79D4" w14:textId="77777777" w:rsidR="00B72063" w:rsidRDefault="00B72063" w:rsidP="008B74BE">
            <w:r>
              <w:t xml:space="preserve">Imagen de la búsqueda </w:t>
            </w:r>
          </w:p>
        </w:tc>
        <w:tc>
          <w:tcPr>
            <w:tcW w:w="11251" w:type="dxa"/>
          </w:tcPr>
          <w:p w14:paraId="7637B438" w14:textId="074E68DE" w:rsidR="00B72063" w:rsidRDefault="00802AF2" w:rsidP="008B74BE">
            <w:r w:rsidRPr="00802AF2">
              <w:rPr>
                <w:noProof/>
              </w:rPr>
              <w:drawing>
                <wp:inline distT="0" distB="0" distL="0" distR="0" wp14:anchorId="6619C225" wp14:editId="65E4EB5C">
                  <wp:extent cx="5244148" cy="1654370"/>
                  <wp:effectExtent l="0" t="0" r="0" b="3175"/>
                  <wp:docPr id="83448795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448795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57016" cy="1658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014D0" w14:paraId="120F4AFE" w14:textId="77777777" w:rsidTr="00647AC6">
        <w:trPr>
          <w:trHeight w:val="761"/>
        </w:trPr>
        <w:tc>
          <w:tcPr>
            <w:tcW w:w="2030" w:type="dxa"/>
          </w:tcPr>
          <w:p w14:paraId="5DDAE389" w14:textId="77777777" w:rsidR="00B72063" w:rsidRDefault="00B72063" w:rsidP="008B74BE">
            <w:r w:rsidRPr="00C75F6E">
              <w:lastRenderedPageBreak/>
              <w:t>Imagen del artículo donde aparece el concepto</w:t>
            </w:r>
          </w:p>
        </w:tc>
        <w:tc>
          <w:tcPr>
            <w:tcW w:w="11251" w:type="dxa"/>
          </w:tcPr>
          <w:p w14:paraId="3157D83C" w14:textId="5A4B0011" w:rsidR="00B72063" w:rsidRDefault="008C4A5E" w:rsidP="008B74BE">
            <w:r w:rsidRPr="008C4A5E">
              <w:rPr>
                <w:noProof/>
              </w:rPr>
              <w:drawing>
                <wp:inline distT="0" distB="0" distL="0" distR="0" wp14:anchorId="0A4E827E" wp14:editId="00F0C7FC">
                  <wp:extent cx="3238952" cy="2553056"/>
                  <wp:effectExtent l="0" t="0" r="0" b="0"/>
                  <wp:docPr id="1962226069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62226069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38952" cy="25530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014D0" w14:paraId="218EB54A" w14:textId="77777777" w:rsidTr="00647AC6">
        <w:trPr>
          <w:trHeight w:val="380"/>
        </w:trPr>
        <w:tc>
          <w:tcPr>
            <w:tcW w:w="2030" w:type="dxa"/>
          </w:tcPr>
          <w:p w14:paraId="6FBCB9E7" w14:textId="77777777" w:rsidR="00B72063" w:rsidRDefault="00B72063" w:rsidP="008B74BE">
            <w:r>
              <w:t>Enlace del artículo</w:t>
            </w:r>
          </w:p>
        </w:tc>
        <w:tc>
          <w:tcPr>
            <w:tcW w:w="11251" w:type="dxa"/>
          </w:tcPr>
          <w:p w14:paraId="21C8A5D8" w14:textId="610873AA" w:rsidR="001A2AE8" w:rsidRDefault="001A2AE8" w:rsidP="008B74BE">
            <w:hyperlink r:id="rId13" w:history="1">
              <w:r w:rsidRPr="00FD7D04">
                <w:rPr>
                  <w:rStyle w:val="Hipervnculo"/>
                </w:rPr>
                <w:t>https://www.sciencedirect.com/science/article/pii/S2772941925001103?pes=vor&amp;utm_</w:t>
              </w:r>
            </w:hyperlink>
          </w:p>
          <w:p w14:paraId="3634C5A2" w14:textId="62138455" w:rsidR="00B72063" w:rsidRDefault="001A2AE8" w:rsidP="008B74BE">
            <w:proofErr w:type="spellStart"/>
            <w:r w:rsidRPr="001A2AE8">
              <w:t>source</w:t>
            </w:r>
            <w:proofErr w:type="spellEnd"/>
            <w:r w:rsidRPr="001A2AE8">
              <w:t>=</w:t>
            </w:r>
            <w:proofErr w:type="spellStart"/>
            <w:r w:rsidRPr="001A2AE8">
              <w:t>scopus&amp;getft_integrator</w:t>
            </w:r>
            <w:proofErr w:type="spellEnd"/>
            <w:r w:rsidRPr="001A2AE8">
              <w:t>=</w:t>
            </w:r>
            <w:proofErr w:type="spellStart"/>
            <w:r w:rsidRPr="001A2AE8">
              <w:t>scopus</w:t>
            </w:r>
            <w:proofErr w:type="spellEnd"/>
          </w:p>
        </w:tc>
      </w:tr>
      <w:tr w:rsidR="00D014D0" w14:paraId="57FB05DD" w14:textId="77777777" w:rsidTr="00647AC6">
        <w:trPr>
          <w:trHeight w:val="380"/>
        </w:trPr>
        <w:tc>
          <w:tcPr>
            <w:tcW w:w="2030" w:type="dxa"/>
          </w:tcPr>
          <w:p w14:paraId="7ACD9EC3" w14:textId="77777777" w:rsidR="00B72063" w:rsidRDefault="00B72063" w:rsidP="008B74BE">
            <w:r>
              <w:t>Uso del concepto en el artículo</w:t>
            </w:r>
          </w:p>
        </w:tc>
        <w:tc>
          <w:tcPr>
            <w:tcW w:w="11251" w:type="dxa"/>
          </w:tcPr>
          <w:p w14:paraId="3D509899" w14:textId="3F4413AA" w:rsidR="00B72063" w:rsidRDefault="008C4A5E" w:rsidP="008B74BE">
            <w:r w:rsidRPr="008C4A5E">
              <w:t xml:space="preserve">En el artículo, el concepto </w:t>
            </w:r>
            <w:r w:rsidRPr="008C4A5E">
              <w:rPr>
                <w:b/>
                <w:bCs/>
              </w:rPr>
              <w:t xml:space="preserve">SOA </w:t>
            </w:r>
            <w:proofErr w:type="spellStart"/>
            <w:r w:rsidRPr="008C4A5E">
              <w:rPr>
                <w:b/>
                <w:bCs/>
              </w:rPr>
              <w:t>patterns</w:t>
            </w:r>
            <w:proofErr w:type="spellEnd"/>
            <w:r w:rsidRPr="008C4A5E">
              <w:rPr>
                <w:b/>
                <w:bCs/>
              </w:rPr>
              <w:t xml:space="preserve"> (Service-</w:t>
            </w:r>
            <w:proofErr w:type="spellStart"/>
            <w:r w:rsidRPr="008C4A5E">
              <w:rPr>
                <w:b/>
                <w:bCs/>
              </w:rPr>
              <w:t>Oriented</w:t>
            </w:r>
            <w:proofErr w:type="spellEnd"/>
            <w:r w:rsidRPr="008C4A5E">
              <w:rPr>
                <w:b/>
                <w:bCs/>
              </w:rPr>
              <w:t xml:space="preserve"> </w:t>
            </w:r>
            <w:proofErr w:type="spellStart"/>
            <w:r w:rsidRPr="008C4A5E">
              <w:rPr>
                <w:b/>
                <w:bCs/>
              </w:rPr>
              <w:t>Architecture</w:t>
            </w:r>
            <w:proofErr w:type="spellEnd"/>
            <w:r w:rsidRPr="008C4A5E">
              <w:rPr>
                <w:b/>
                <w:bCs/>
              </w:rPr>
              <w:t xml:space="preserve"> </w:t>
            </w:r>
            <w:proofErr w:type="spellStart"/>
            <w:r w:rsidRPr="008C4A5E">
              <w:rPr>
                <w:b/>
                <w:bCs/>
              </w:rPr>
              <w:t>patterns</w:t>
            </w:r>
            <w:proofErr w:type="spellEnd"/>
            <w:r w:rsidRPr="008C4A5E">
              <w:rPr>
                <w:b/>
                <w:bCs/>
              </w:rPr>
              <w:t>)</w:t>
            </w:r>
            <w:r w:rsidRPr="008C4A5E">
              <w:t xml:space="preserve"> se emplea como </w:t>
            </w:r>
            <w:r w:rsidRPr="008C4A5E">
              <w:rPr>
                <w:b/>
                <w:bCs/>
              </w:rPr>
              <w:t>marco arquitectónico de diseño</w:t>
            </w:r>
            <w:r w:rsidRPr="008C4A5E">
              <w:t xml:space="preserve"> para estructurar la interacción entre servicios distribuidos del sistema, garantizando </w:t>
            </w:r>
            <w:r w:rsidRPr="008C4A5E">
              <w:rPr>
                <w:b/>
                <w:bCs/>
              </w:rPr>
              <w:t>desacoplamiento, interoperabilidad y escalabilidad</w:t>
            </w:r>
            <w:r w:rsidRPr="008C4A5E">
              <w:t xml:space="preserve">. Concretamente, los </w:t>
            </w:r>
            <w:r w:rsidRPr="008C4A5E">
              <w:rPr>
                <w:i/>
                <w:iCs/>
              </w:rPr>
              <w:t xml:space="preserve">SOA </w:t>
            </w:r>
            <w:proofErr w:type="spellStart"/>
            <w:r w:rsidRPr="008C4A5E">
              <w:rPr>
                <w:i/>
                <w:iCs/>
              </w:rPr>
              <w:t>patterns</w:t>
            </w:r>
            <w:proofErr w:type="spellEnd"/>
            <w:r w:rsidRPr="008C4A5E">
              <w:t xml:space="preserve"> se utilizan para definir </w:t>
            </w:r>
            <w:r w:rsidRPr="008C4A5E">
              <w:rPr>
                <w:b/>
                <w:bCs/>
              </w:rPr>
              <w:t>cómo se exponen, coordinan y reutilizan los servicios</w:t>
            </w:r>
            <w:r w:rsidRPr="008C4A5E">
              <w:t xml:space="preserve">, estableciendo reglas claras para la comunicación entre componentes heterogéneos (por ejemplo, servicios de adquisición de datos, procesamiento, almacenamiento y visualización). Su función principal no es teórica ni analítica, sino </w:t>
            </w:r>
            <w:r w:rsidRPr="008C4A5E">
              <w:rPr>
                <w:b/>
                <w:bCs/>
              </w:rPr>
              <w:t>ingenieril</w:t>
            </w:r>
            <w:r w:rsidRPr="008C4A5E">
              <w:t>: asegurar que el sistema pueda evolucionar, integrarse con plataformas externas y adaptarse a cambios tecnológicos sin reescribir la lógica central.</w:t>
            </w:r>
          </w:p>
        </w:tc>
      </w:tr>
      <w:tr w:rsidR="00D014D0" w14:paraId="57478A25" w14:textId="77777777" w:rsidTr="00647AC6">
        <w:trPr>
          <w:trHeight w:val="380"/>
        </w:trPr>
        <w:tc>
          <w:tcPr>
            <w:tcW w:w="2030" w:type="dxa"/>
          </w:tcPr>
          <w:p w14:paraId="541CD8C9" w14:textId="5ED3BB22" w:rsidR="00B72063" w:rsidRDefault="00B72063" w:rsidP="008B74BE">
            <w:r>
              <w:t>Cita/</w:t>
            </w:r>
            <w:proofErr w:type="spellStart"/>
            <w:r>
              <w:t>Referenca</w:t>
            </w:r>
            <w:proofErr w:type="spellEnd"/>
          </w:p>
        </w:tc>
        <w:tc>
          <w:tcPr>
            <w:tcW w:w="11251" w:type="dxa"/>
          </w:tcPr>
          <w:p w14:paraId="45B28B6E" w14:textId="77777777" w:rsidR="00B72063" w:rsidRDefault="00802AF2" w:rsidP="008B74BE">
            <w:proofErr w:type="spellStart"/>
            <w:r w:rsidRPr="00802AF2">
              <w:t>Siouti</w:t>
            </w:r>
            <w:proofErr w:type="spellEnd"/>
            <w:r w:rsidRPr="00802AF2">
              <w:t xml:space="preserve">, E., </w:t>
            </w:r>
            <w:proofErr w:type="spellStart"/>
            <w:r w:rsidRPr="00802AF2">
              <w:t>Skyllakou</w:t>
            </w:r>
            <w:proofErr w:type="spellEnd"/>
            <w:r w:rsidRPr="00802AF2">
              <w:t xml:space="preserve">, K., </w:t>
            </w:r>
            <w:proofErr w:type="spellStart"/>
            <w:r w:rsidRPr="00802AF2">
              <w:t>Patoulias</w:t>
            </w:r>
            <w:proofErr w:type="spellEnd"/>
            <w:r w:rsidRPr="00802AF2">
              <w:t xml:space="preserve">, D., Athanasopoulou, E., </w:t>
            </w:r>
            <w:proofErr w:type="spellStart"/>
            <w:r w:rsidRPr="00802AF2">
              <w:t>Kuenen</w:t>
            </w:r>
            <w:proofErr w:type="spellEnd"/>
            <w:r w:rsidRPr="00802AF2">
              <w:t xml:space="preserve">, J., </w:t>
            </w:r>
            <w:proofErr w:type="spellStart"/>
            <w:r w:rsidRPr="00802AF2">
              <w:t>Via</w:t>
            </w:r>
            <w:proofErr w:type="spellEnd"/>
            <w:r w:rsidRPr="00802AF2">
              <w:t xml:space="preserve">, M., Savadkouhi, M., </w:t>
            </w:r>
            <w:proofErr w:type="spellStart"/>
            <w:r w:rsidRPr="00802AF2">
              <w:t>Minguillón</w:t>
            </w:r>
            <w:proofErr w:type="spellEnd"/>
            <w:r w:rsidRPr="00802AF2">
              <w:t xml:space="preserve">, M. C., Pandolfi, M., </w:t>
            </w:r>
            <w:proofErr w:type="spellStart"/>
            <w:r w:rsidRPr="00802AF2">
              <w:t>Alastuey</w:t>
            </w:r>
            <w:proofErr w:type="spellEnd"/>
            <w:r w:rsidRPr="00802AF2">
              <w:t xml:space="preserve">, A., Querol, X., &amp; </w:t>
            </w:r>
            <w:proofErr w:type="spellStart"/>
            <w:r w:rsidRPr="00802AF2">
              <w:t>Pandis</w:t>
            </w:r>
            <w:proofErr w:type="spellEnd"/>
            <w:r w:rsidRPr="00802AF2">
              <w:t xml:space="preserve">, S. N. (2026). </w:t>
            </w:r>
            <w:proofErr w:type="spellStart"/>
            <w:r w:rsidRPr="00802AF2">
              <w:rPr>
                <w:i/>
                <w:iCs/>
              </w:rPr>
              <w:t>Source</w:t>
            </w:r>
            <w:proofErr w:type="spellEnd"/>
            <w:r w:rsidRPr="00802AF2">
              <w:rPr>
                <w:i/>
                <w:iCs/>
              </w:rPr>
              <w:t xml:space="preserve"> </w:t>
            </w:r>
            <w:proofErr w:type="spellStart"/>
            <w:r w:rsidRPr="00802AF2">
              <w:rPr>
                <w:i/>
                <w:iCs/>
              </w:rPr>
              <w:t>apportionment</w:t>
            </w:r>
            <w:proofErr w:type="spellEnd"/>
            <w:r w:rsidRPr="00802AF2">
              <w:rPr>
                <w:i/>
                <w:iCs/>
              </w:rPr>
              <w:t xml:space="preserve"> </w:t>
            </w:r>
            <w:proofErr w:type="spellStart"/>
            <w:r w:rsidRPr="00802AF2">
              <w:rPr>
                <w:i/>
                <w:iCs/>
              </w:rPr>
              <w:t>of</w:t>
            </w:r>
            <w:proofErr w:type="spellEnd"/>
            <w:r w:rsidRPr="00802AF2">
              <w:rPr>
                <w:i/>
                <w:iCs/>
              </w:rPr>
              <w:t xml:space="preserve"> </w:t>
            </w:r>
            <w:proofErr w:type="spellStart"/>
            <w:r w:rsidRPr="00802AF2">
              <w:rPr>
                <w:i/>
                <w:iCs/>
              </w:rPr>
              <w:t>carbonaceous</w:t>
            </w:r>
            <w:proofErr w:type="spellEnd"/>
            <w:r w:rsidRPr="00802AF2">
              <w:rPr>
                <w:i/>
                <w:iCs/>
              </w:rPr>
              <w:t xml:space="preserve"> </w:t>
            </w:r>
            <w:proofErr w:type="spellStart"/>
            <w:r w:rsidRPr="00802AF2">
              <w:rPr>
                <w:i/>
                <w:iCs/>
              </w:rPr>
              <w:t>submicron</w:t>
            </w:r>
            <w:proofErr w:type="spellEnd"/>
            <w:r w:rsidRPr="00802AF2">
              <w:rPr>
                <w:i/>
                <w:iCs/>
              </w:rPr>
              <w:t xml:space="preserve"> </w:t>
            </w:r>
            <w:proofErr w:type="spellStart"/>
            <w:r w:rsidRPr="00802AF2">
              <w:rPr>
                <w:i/>
                <w:iCs/>
              </w:rPr>
              <w:t>particulate</w:t>
            </w:r>
            <w:proofErr w:type="spellEnd"/>
            <w:r w:rsidRPr="00802AF2">
              <w:rPr>
                <w:i/>
                <w:iCs/>
              </w:rPr>
              <w:t xml:space="preserve"> </w:t>
            </w:r>
            <w:proofErr w:type="spellStart"/>
            <w:r w:rsidRPr="00802AF2">
              <w:rPr>
                <w:i/>
                <w:iCs/>
              </w:rPr>
              <w:t>matter</w:t>
            </w:r>
            <w:proofErr w:type="spellEnd"/>
            <w:r w:rsidRPr="00802AF2">
              <w:rPr>
                <w:i/>
                <w:iCs/>
              </w:rPr>
              <w:t xml:space="preserve"> in </w:t>
            </w:r>
            <w:proofErr w:type="spellStart"/>
            <w:r w:rsidRPr="00802AF2">
              <w:rPr>
                <w:i/>
                <w:iCs/>
              </w:rPr>
              <w:t>an</w:t>
            </w:r>
            <w:proofErr w:type="spellEnd"/>
            <w:r w:rsidRPr="00802AF2">
              <w:rPr>
                <w:i/>
                <w:iCs/>
              </w:rPr>
              <w:t xml:space="preserve"> </w:t>
            </w:r>
            <w:proofErr w:type="spellStart"/>
            <w:r w:rsidRPr="00802AF2">
              <w:rPr>
                <w:i/>
                <w:iCs/>
              </w:rPr>
              <w:t>urban</w:t>
            </w:r>
            <w:proofErr w:type="spellEnd"/>
            <w:r w:rsidRPr="00802AF2">
              <w:rPr>
                <w:i/>
                <w:iCs/>
              </w:rPr>
              <w:t xml:space="preserve"> </w:t>
            </w:r>
            <w:proofErr w:type="spellStart"/>
            <w:r w:rsidRPr="00802AF2">
              <w:rPr>
                <w:i/>
                <w:iCs/>
              </w:rPr>
              <w:t>area</w:t>
            </w:r>
            <w:proofErr w:type="spellEnd"/>
            <w:r w:rsidRPr="00802AF2">
              <w:rPr>
                <w:i/>
                <w:iCs/>
              </w:rPr>
              <w:t xml:space="preserve"> </w:t>
            </w:r>
            <w:proofErr w:type="spellStart"/>
            <w:r w:rsidRPr="00802AF2">
              <w:rPr>
                <w:i/>
                <w:iCs/>
              </w:rPr>
              <w:t>synthesizing</w:t>
            </w:r>
            <w:proofErr w:type="spellEnd"/>
            <w:r w:rsidRPr="00802AF2">
              <w:rPr>
                <w:i/>
                <w:iCs/>
              </w:rPr>
              <w:t xml:space="preserve"> </w:t>
            </w:r>
            <w:proofErr w:type="spellStart"/>
            <w:r w:rsidRPr="00802AF2">
              <w:rPr>
                <w:i/>
                <w:iCs/>
              </w:rPr>
              <w:t>the</w:t>
            </w:r>
            <w:proofErr w:type="spellEnd"/>
            <w:r w:rsidRPr="00802AF2">
              <w:rPr>
                <w:i/>
                <w:iCs/>
              </w:rPr>
              <w:t xml:space="preserve"> </w:t>
            </w:r>
            <w:proofErr w:type="spellStart"/>
            <w:r w:rsidRPr="00802AF2">
              <w:rPr>
                <w:i/>
                <w:iCs/>
              </w:rPr>
              <w:t>results</w:t>
            </w:r>
            <w:proofErr w:type="spellEnd"/>
            <w:r w:rsidRPr="00802AF2">
              <w:rPr>
                <w:i/>
                <w:iCs/>
              </w:rPr>
              <w:t xml:space="preserve"> </w:t>
            </w:r>
            <w:proofErr w:type="spellStart"/>
            <w:r w:rsidRPr="00802AF2">
              <w:rPr>
                <w:i/>
                <w:iCs/>
              </w:rPr>
              <w:t>of</w:t>
            </w:r>
            <w:proofErr w:type="spellEnd"/>
            <w:r w:rsidRPr="00802AF2">
              <w:rPr>
                <w:i/>
                <w:iCs/>
              </w:rPr>
              <w:t xml:space="preserve"> </w:t>
            </w:r>
            <w:proofErr w:type="spellStart"/>
            <w:r w:rsidRPr="00802AF2">
              <w:rPr>
                <w:i/>
                <w:iCs/>
              </w:rPr>
              <w:t>observation</w:t>
            </w:r>
            <w:proofErr w:type="spellEnd"/>
            <w:r w:rsidRPr="00802AF2">
              <w:rPr>
                <w:i/>
                <w:iCs/>
              </w:rPr>
              <w:t xml:space="preserve">- and </w:t>
            </w:r>
            <w:proofErr w:type="spellStart"/>
            <w:r w:rsidRPr="00802AF2">
              <w:rPr>
                <w:i/>
                <w:iCs/>
              </w:rPr>
              <w:t>chemical</w:t>
            </w:r>
            <w:proofErr w:type="spellEnd"/>
            <w:r w:rsidRPr="00802AF2">
              <w:rPr>
                <w:i/>
                <w:iCs/>
              </w:rPr>
              <w:t xml:space="preserve"> </w:t>
            </w:r>
            <w:proofErr w:type="spellStart"/>
            <w:r w:rsidRPr="00802AF2">
              <w:rPr>
                <w:i/>
                <w:iCs/>
              </w:rPr>
              <w:t>transport</w:t>
            </w:r>
            <w:proofErr w:type="spellEnd"/>
            <w:r w:rsidRPr="00802AF2">
              <w:rPr>
                <w:i/>
                <w:iCs/>
              </w:rPr>
              <w:t xml:space="preserve"> </w:t>
            </w:r>
            <w:proofErr w:type="spellStart"/>
            <w:r w:rsidRPr="00802AF2">
              <w:rPr>
                <w:i/>
                <w:iCs/>
              </w:rPr>
              <w:t>model-based</w:t>
            </w:r>
            <w:proofErr w:type="spellEnd"/>
            <w:r w:rsidRPr="00802AF2">
              <w:rPr>
                <w:i/>
                <w:iCs/>
              </w:rPr>
              <w:t xml:space="preserve"> </w:t>
            </w:r>
            <w:proofErr w:type="spellStart"/>
            <w:r w:rsidRPr="00802AF2">
              <w:rPr>
                <w:i/>
                <w:iCs/>
              </w:rPr>
              <w:t>approaches</w:t>
            </w:r>
            <w:proofErr w:type="spellEnd"/>
            <w:r w:rsidRPr="00802AF2">
              <w:t xml:space="preserve">. </w:t>
            </w:r>
            <w:proofErr w:type="spellStart"/>
            <w:r w:rsidRPr="00802AF2">
              <w:rPr>
                <w:b/>
                <w:bCs/>
              </w:rPr>
              <w:t>Atmospheric</w:t>
            </w:r>
            <w:proofErr w:type="spellEnd"/>
            <w:r w:rsidRPr="00802AF2">
              <w:rPr>
                <w:b/>
                <w:bCs/>
              </w:rPr>
              <w:t xml:space="preserve"> </w:t>
            </w:r>
            <w:proofErr w:type="spellStart"/>
            <w:r w:rsidRPr="00802AF2">
              <w:rPr>
                <w:b/>
                <w:bCs/>
              </w:rPr>
              <w:t>Environment</w:t>
            </w:r>
            <w:proofErr w:type="spellEnd"/>
            <w:r w:rsidRPr="00802AF2">
              <w:rPr>
                <w:b/>
                <w:bCs/>
              </w:rPr>
              <w:t>, 368</w:t>
            </w:r>
            <w:r w:rsidRPr="00802AF2">
              <w:t>, 121761.</w:t>
            </w:r>
          </w:p>
          <w:p w14:paraId="71B56744" w14:textId="6C9DBED5" w:rsidR="00331E7A" w:rsidRDefault="00331E7A" w:rsidP="008B74BE"/>
        </w:tc>
      </w:tr>
    </w:tbl>
    <w:p w14:paraId="42AD837B" w14:textId="77777777" w:rsidR="00F370B0" w:rsidRDefault="00F370B0" w:rsidP="0062172B"/>
    <w:p w14:paraId="7FFF3015" w14:textId="6C75636F" w:rsidR="004D16FF" w:rsidRDefault="004D16FF" w:rsidP="000B7DB1">
      <w:pPr>
        <w:jc w:val="both"/>
      </w:pPr>
      <w:r w:rsidRPr="004D16FF">
        <w:lastRenderedPageBreak/>
        <w:t xml:space="preserve">A partir de los conceptos analizados, se puede concluir que el diseño de sistemas computacionales y el análisis de datos complejos dependen de estructuras organizativas sólidas para garantizar la eficiencia y la evolución tecnológica. La investigación demuestra que el uso de patrones ya sea para identificar configuraciones latentes en datos biológicos mediante </w:t>
      </w:r>
      <w:proofErr w:type="spellStart"/>
      <w:r w:rsidRPr="004D16FF">
        <w:rPr>
          <w:b/>
          <w:bCs/>
        </w:rPr>
        <w:t>patterns</w:t>
      </w:r>
      <w:proofErr w:type="spellEnd"/>
      <w:r w:rsidRPr="004D16FF">
        <w:t xml:space="preserve"> o para desacoplar componentes de software a través del modelo </w:t>
      </w:r>
      <w:r w:rsidRPr="004D16FF">
        <w:rPr>
          <w:b/>
          <w:bCs/>
        </w:rPr>
        <w:t>MVC</w:t>
      </w:r>
      <w:r w:rsidRPr="004D16FF">
        <w:t xml:space="preserve">, permite una gestión modular y mantenible de la información. Asimismo, la implementación de </w:t>
      </w:r>
      <w:r w:rsidRPr="004D16FF">
        <w:rPr>
          <w:b/>
          <w:bCs/>
        </w:rPr>
        <w:t xml:space="preserve">SOA </w:t>
      </w:r>
      <w:proofErr w:type="spellStart"/>
      <w:r w:rsidRPr="004D16FF">
        <w:rPr>
          <w:b/>
          <w:bCs/>
        </w:rPr>
        <w:t>patterns</w:t>
      </w:r>
      <w:proofErr w:type="spellEnd"/>
      <w:r w:rsidRPr="004D16FF">
        <w:t xml:space="preserve"> asegura la interoperabilidad entre servicios heterogéneos, mientras que una </w:t>
      </w:r>
      <w:proofErr w:type="spellStart"/>
      <w:r w:rsidRPr="004D16FF">
        <w:rPr>
          <w:b/>
          <w:bCs/>
        </w:rPr>
        <w:t>solution</w:t>
      </w:r>
      <w:proofErr w:type="spellEnd"/>
      <w:r w:rsidRPr="004D16FF">
        <w:rPr>
          <w:b/>
          <w:bCs/>
        </w:rPr>
        <w:t xml:space="preserve"> </w:t>
      </w:r>
      <w:proofErr w:type="spellStart"/>
      <w:r w:rsidRPr="004D16FF">
        <w:rPr>
          <w:b/>
          <w:bCs/>
        </w:rPr>
        <w:t>architecture</w:t>
      </w:r>
      <w:proofErr w:type="spellEnd"/>
      <w:r w:rsidRPr="004D16FF">
        <w:t xml:space="preserve"> robusta integra diversos modelos computacionales y físicos para resolver problemas específicos de diseño, facilitando el flujo de información y la toma de decisiones basada en objetivos técnicos. En conjunto, estos conceptos subrayan la importancia de pasar de enfoques aislados a arquitecturas sistémicas y programables que soporten la complejidad de los entornos actuales.</w:t>
      </w:r>
    </w:p>
    <w:sectPr w:rsidR="004D16FF" w:rsidSect="00C75F6E">
      <w:pgSz w:w="15840" w:h="12240" w:orient="landscape"/>
      <w:pgMar w:top="1701" w:right="1417" w:bottom="1701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8CD4C9" w14:textId="77777777" w:rsidR="00744109" w:rsidRDefault="00744109" w:rsidP="001A2AE8">
      <w:pPr>
        <w:spacing w:after="0" w:line="240" w:lineRule="auto"/>
      </w:pPr>
      <w:r>
        <w:separator/>
      </w:r>
    </w:p>
  </w:endnote>
  <w:endnote w:type="continuationSeparator" w:id="0">
    <w:p w14:paraId="656109C8" w14:textId="77777777" w:rsidR="00744109" w:rsidRDefault="00744109" w:rsidP="001A2A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949B50" w14:textId="77777777" w:rsidR="00744109" w:rsidRDefault="00744109" w:rsidP="001A2AE8">
      <w:pPr>
        <w:spacing w:after="0" w:line="240" w:lineRule="auto"/>
      </w:pPr>
      <w:r>
        <w:separator/>
      </w:r>
    </w:p>
  </w:footnote>
  <w:footnote w:type="continuationSeparator" w:id="0">
    <w:p w14:paraId="0E2CB40C" w14:textId="77777777" w:rsidR="00744109" w:rsidRDefault="00744109" w:rsidP="001A2AE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3AC2"/>
    <w:rsid w:val="000B7DB1"/>
    <w:rsid w:val="000C08B1"/>
    <w:rsid w:val="000C7FA2"/>
    <w:rsid w:val="00166F6B"/>
    <w:rsid w:val="001A2AE8"/>
    <w:rsid w:val="001D48F4"/>
    <w:rsid w:val="002C3AC2"/>
    <w:rsid w:val="00331E7A"/>
    <w:rsid w:val="003443E8"/>
    <w:rsid w:val="00350A55"/>
    <w:rsid w:val="00384526"/>
    <w:rsid w:val="003A65AE"/>
    <w:rsid w:val="00410F44"/>
    <w:rsid w:val="004A0E7E"/>
    <w:rsid w:val="004D16FF"/>
    <w:rsid w:val="00501593"/>
    <w:rsid w:val="00511BFA"/>
    <w:rsid w:val="00522FBF"/>
    <w:rsid w:val="00526BDA"/>
    <w:rsid w:val="005934EC"/>
    <w:rsid w:val="0062172B"/>
    <w:rsid w:val="00647AC6"/>
    <w:rsid w:val="00683C2F"/>
    <w:rsid w:val="00685760"/>
    <w:rsid w:val="006E1311"/>
    <w:rsid w:val="0070581E"/>
    <w:rsid w:val="007240DE"/>
    <w:rsid w:val="00744109"/>
    <w:rsid w:val="00800CA6"/>
    <w:rsid w:val="00802AF2"/>
    <w:rsid w:val="008174C1"/>
    <w:rsid w:val="008335D8"/>
    <w:rsid w:val="008C4A5E"/>
    <w:rsid w:val="0094597D"/>
    <w:rsid w:val="009635A2"/>
    <w:rsid w:val="009C0B47"/>
    <w:rsid w:val="00A206D4"/>
    <w:rsid w:val="00A3146E"/>
    <w:rsid w:val="00A54B05"/>
    <w:rsid w:val="00B03742"/>
    <w:rsid w:val="00B72063"/>
    <w:rsid w:val="00BD138B"/>
    <w:rsid w:val="00C5275D"/>
    <w:rsid w:val="00C75F6E"/>
    <w:rsid w:val="00D014D0"/>
    <w:rsid w:val="00D03605"/>
    <w:rsid w:val="00D57642"/>
    <w:rsid w:val="00DE3511"/>
    <w:rsid w:val="00E52F5B"/>
    <w:rsid w:val="00EB5DC3"/>
    <w:rsid w:val="00EE59F7"/>
    <w:rsid w:val="00F370B0"/>
    <w:rsid w:val="00FD0A4A"/>
    <w:rsid w:val="00FE5CF7"/>
    <w:rsid w:val="00FF14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FCDEF2"/>
  <w15:chartTrackingRefBased/>
  <w15:docId w15:val="{346FD4DB-04BA-47E6-8056-B55933AE0E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370B0"/>
  </w:style>
  <w:style w:type="paragraph" w:styleId="Ttulo1">
    <w:name w:val="heading 1"/>
    <w:basedOn w:val="Normal"/>
    <w:next w:val="Normal"/>
    <w:link w:val="Ttulo1Car"/>
    <w:uiPriority w:val="9"/>
    <w:qFormat/>
    <w:rsid w:val="002C3A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C3A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C3A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C3A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C3A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C3A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C3A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C3A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C3A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C3A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C3A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C3A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C3AC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C3AC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C3AC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C3AC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C3AC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C3AC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C3A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C3A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C3A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C3A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C3A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C3AC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C3AC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C3AC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C3A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C3AC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C3AC2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2C3AC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1A2AE8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1A2AE8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1A2AE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A2AE8"/>
  </w:style>
  <w:style w:type="paragraph" w:styleId="Piedepgina">
    <w:name w:val="footer"/>
    <w:basedOn w:val="Normal"/>
    <w:link w:val="PiedepginaCar"/>
    <w:uiPriority w:val="99"/>
    <w:unhideWhenUsed/>
    <w:rsid w:val="001A2AE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A2AE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www.sciencedirect.com/science/article/pii/S2772941925001103?pes=vor&amp;utm_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C101901-A34B-45B4-BF0D-59CF1B528E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826</Words>
  <Characters>4547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Braian Felipe Ramírez Ortiz</dc:creator>
  <cp:keywords/>
  <dc:description/>
  <cp:lastModifiedBy>Braian Felipe Ramírez Ortiz</cp:lastModifiedBy>
  <cp:revision>4</cp:revision>
  <dcterms:created xsi:type="dcterms:W3CDTF">2026-03-03T02:29:00Z</dcterms:created>
  <dcterms:modified xsi:type="dcterms:W3CDTF">2026-03-09T02:49:00Z</dcterms:modified>
</cp:coreProperties>
</file>