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ehz1c5v6cjf" w:id="0"/>
      <w:bookmarkEnd w:id="0"/>
      <w:r w:rsidDel="00000000" w:rsidR="00000000" w:rsidRPr="00000000">
        <w:rPr>
          <w:rtl w:val="0"/>
        </w:rPr>
        <w:t xml:space="preserve">Perfilado de Datos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h63vmau8m9n" w:id="1"/>
      <w:bookmarkEnd w:id="1"/>
      <w:r w:rsidDel="00000000" w:rsidR="00000000" w:rsidRPr="00000000">
        <w:rPr>
          <w:rtl w:val="0"/>
        </w:rPr>
        <w:t xml:space="preserve">Volumen y Granularidad: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Ventas (df_ventas): 9,447,662 registros transaccionales individuales a nivel de ítem/sucursal.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Meteorología (df_meteorologia): 660 registros tabulares correspondientes a 20 estaciones meteorológicas a lo largo de 36 meses (periodo 2019–2021).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jtjgxhnn7tn" w:id="2"/>
      <w:bookmarkEnd w:id="2"/>
      <w:r w:rsidDel="00000000" w:rsidR="00000000" w:rsidRPr="00000000">
        <w:rPr>
          <w:rtl w:val="0"/>
        </w:rPr>
        <w:t xml:space="preserve">Cardinalidad de Atributos: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Ubicaciones: 20 estaciones meteorológicas georreferenciadas por departamento.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Jerarquía de Producto: Múltiples secciones (desc_secciones), subsecciones, categorías y marcas asociadas a cada transacción.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ofe662hen6w" w:id="3"/>
      <w:bookmarkEnd w:id="3"/>
      <w:r w:rsidDel="00000000" w:rsidR="00000000" w:rsidRPr="00000000">
        <w:rPr>
          <w:rtl w:val="0"/>
        </w:rPr>
        <w:t xml:space="preserve">Distribución Térmica: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Rango: Mínimo de 3.90 °C y máximo de 36.70 °C.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Promedio y Mediana: Media de 22.75 °C y mediana de 23.60 °C, mostrando un comportamiento típico de clima subtropical con estacionalidad marcada.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jqg547m8g4wi" w:id="4"/>
      <w:bookmarkEnd w:id="4"/>
      <w:r w:rsidDel="00000000" w:rsidR="00000000" w:rsidRPr="00000000">
        <w:rPr>
          <w:rtl w:val="0"/>
        </w:rPr>
        <w:t xml:space="preserve">Evaluación de Calidad de los Datos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0401989225034"/>
        <w:gridCol w:w="1736.8172399502696"/>
        <w:gridCol w:w="2493.891421467054"/>
        <w:gridCol w:w="2983.7629506837966"/>
        <w:tblGridChange w:id="0">
          <w:tblGrid>
            <w:gridCol w:w="1811.0401989225034"/>
            <w:gridCol w:w="1736.8172399502696"/>
            <w:gridCol w:w="2493.891421467054"/>
            <w:gridCol w:w="2983.7629506837966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Dimensión de Calidad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 de Evaluación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Hallazgo en el Dataset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Correctiva Recomendada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Registros faltantes numéricos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detectaron 380 valores nulos (NaN) distribuidos en las columnas Día29, Día30 y Día31.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Nulos estructurales por meses de menos de 31 días. Se eliminan automáticamente al convertir a serie temporal continua.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Presencia de caracteres no numéricos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identificaron 18 celdas registradas con asteriscos (*) en la matriz de días de temperatura.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Reemplazo por NaN y posterior imputación por interpolación lineal o promedio de la estación.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Consistencia de Tipos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fecha_vta e identificadores de sucursal vienen parseados como objeto (object).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Conversión explícita de fecha_vta a datetime64 para posibilitar el join temporal.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Coherencia Relacional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Alineación espacial-temporal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Cobertura temporal de 3 años continuos (2019–2021) en ambas fuentes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Cruce por fecha y asignación de estación cercana por local.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wkcbrlstu5m5" w:id="5"/>
      <w:bookmarkEnd w:id="5"/>
      <w:r w:rsidDel="00000000" w:rsidR="00000000" w:rsidRPr="00000000">
        <w:rPr>
          <w:rtl w:val="0"/>
        </w:rPr>
        <w:t xml:space="preserve">Justificación de la Selección de Datos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Relevancia para el Negocio: La combinación del registro transaccional detallado con mediciones meteorológicas locales es indispensable para probar estadísticamente si las oscilaciones de demanda son causadas por el clima o por factores de calendario (fines de semana, cobrar a fin de mes, feriados).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Suficiencia y Granularidad: La presencia de niveles jerárquicos (desc_secciones, desc_categoria) permite evaluar el efecto de venta cruzada o sustitución (ejemplo: caída en bebidas calientes y aumento en bebidas frías durante días calurosos).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Viabilidad Técnica: Las 20 estaciones meteorológicas cubren la distribución geográfica de los locales comerciales, garantizando una señal climática representativa y geolocalizada para cada punto de venta.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c56j4l9e84gu" w:id="6"/>
      <w:bookmarkEnd w:id="6"/>
      <w:r w:rsidDel="00000000" w:rsidR="00000000" w:rsidRPr="00000000">
        <w:rPr>
          <w:rtl w:val="0"/>
        </w:rPr>
        <w:t xml:space="preserve">Bitácora de decisiones - Preparación de los datos</w:t>
      </w:r>
    </w:p>
    <w:p w:rsidR="00000000" w:rsidDel="00000000" w:rsidP="00000000" w:rsidRDefault="00000000" w:rsidRPr="00000000" w14:paraId="00000038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Transformaciones Aplicadas</w:t>
      </w:r>
    </w:p>
    <w:tbl>
      <w:tblPr>
        <w:tblStyle w:val="Table2"/>
        <w:tblW w:w="9025.51181102362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45.581885996308"/>
        <w:gridCol w:w="3152.4514938025095"/>
        <w:gridCol w:w="3627.478431224805"/>
        <w:tblGridChange w:id="0">
          <w:tblGrid>
            <w:gridCol w:w="2245.581885996308"/>
            <w:gridCol w:w="3152.4514938025095"/>
            <w:gridCol w:w="3627.4784312248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999999" w:space="0" w:sz="8" w:val="single"/>
              <w:bottom w:color="999999" w:space="0" w:sz="8" w:val="single"/>
              <w:right w:color="999999" w:space="0" w:sz="8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999999" w:space="0" w:sz="8" w:val="single"/>
              <w:bottom w:color="999999" w:space="0" w:sz="8" w:val="single"/>
              <w:right w:color="999999" w:space="0" w:sz="8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/ Resultado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Limpieza de caracteres no numéricos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 removieron los asteriscos (*) presentes en 18 celdas de las columnas Día01-Día31, convirtiéndolos a valores nulos (NaN)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Los asteriscos impedían el tratamiento numérico de la temperatura; convertirlos a NaN permite su posterior imputación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Reestructuración (melt)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 transformó el dataset meteorológico de formato ancho (una fila por estación-mes, con 31 columnas de días) a formato largo (una fila por fecha-estación)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Es el formato necesario para poder cruzar el clima con las ventas por fecha, tal como plantea el objetivo específico 2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Eliminación de nulos estructurales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 descartaron los registros correspondientes a fechas inexistentes (ej. 30 de febrero), que generaban los 380 nulos identificados en el perfilado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Estos nulos no representan datos faltantes reales, sino un artefacto de la matriz de 31 columnas fijas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Imputación de temperatura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Los nulos restantes (por los asteriscos) se completaron por interpolación lineal dentro de cada estación, con la media de la estación como respaldo en los extremos de la serie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Preserva la continuidad de la serie temporal sin introducir sesgos relevantes, dado el bajo volumen de casos afectados (18)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Conversión de tipos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fecha_vta se convirtió de texto (object) a datetime64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Requisito técnico para poder cruzar por fecha con el dataset climático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Asignación local → estación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 asignó cada local a una estación meteorológica mediante un mapeo manual (diccionario)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El dataset no incluye información geográfica real de los locales ('Local X', 'Local Y'); se adoptó esta asignación como supuesto simplificador para los fines del TP, documentado explícitamente para su revisión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Cruce de datasets (merge)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 unieron df_ventas y df_meteo_largo por fecha y estación asignada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Resultado: 9,447,662 registros antes y después del cruce, sin pérdida ni duplicación, y 0 filas sin temperatura asignada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Variables de calendario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 agregaron día de semana, fin de semana, mes, año y feriado (Paraguay)</w:t>
            </w:r>
          </w:p>
        </w:tc>
        <w:tc>
          <w:tcPr>
            <w:tcBorders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Permiten aislar los efectos de calendario del efecto climático, tal como propone la metodología (punto d)</w:t>
            </w:r>
          </w:p>
        </w:tc>
      </w:tr>
    </w:tbl>
    <w:p w:rsidR="00000000" w:rsidDel="00000000" w:rsidP="00000000" w:rsidRDefault="00000000" w:rsidRPr="00000000" w14:paraId="00000054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El dataset final (df_final) integra ventas, clima y variables de calendario en un único DataFrame, listo para la etapa de análisis exploratorio y modelado.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