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143C" w14:textId="77777777" w:rsidR="001E3771" w:rsidRDefault="001E3771" w:rsidP="001E3771">
      <w:r w:rsidRPr="00DB3657">
        <w:rPr>
          <w:b/>
          <w:bCs/>
        </w:rPr>
        <w:t>Project Title</w:t>
      </w:r>
      <w:r>
        <w:t xml:space="preserve">: </w:t>
      </w:r>
      <w:r w:rsidRPr="00DB3657">
        <w:rPr>
          <w:b/>
          <w:bCs/>
        </w:rPr>
        <w:t>ADVISING</w:t>
      </w:r>
      <w:r>
        <w:t xml:space="preserve"> – </w:t>
      </w:r>
      <w:r w:rsidRPr="00DB3657">
        <w:rPr>
          <w:b/>
          <w:bCs/>
        </w:rPr>
        <w:t>A</w:t>
      </w:r>
      <w:r>
        <w:t xml:space="preserve">utonomic </w:t>
      </w:r>
      <w:r w:rsidRPr="00DB3657">
        <w:rPr>
          <w:b/>
          <w:bCs/>
        </w:rPr>
        <w:t>D</w:t>
      </w:r>
      <w:r>
        <w:t xml:space="preserve">ysfunction using </w:t>
      </w:r>
      <w:r w:rsidRPr="00DB3657">
        <w:rPr>
          <w:b/>
          <w:bCs/>
        </w:rPr>
        <w:t>V</w:t>
      </w:r>
      <w:r>
        <w:t xml:space="preserve">ital-sign </w:t>
      </w:r>
      <w:r w:rsidRPr="00DB3657">
        <w:rPr>
          <w:b/>
          <w:bCs/>
        </w:rPr>
        <w:t>I</w:t>
      </w:r>
      <w:r>
        <w:t xml:space="preserve">ndicators to </w:t>
      </w:r>
      <w:r w:rsidRPr="00DB3657">
        <w:rPr>
          <w:b/>
          <w:bCs/>
        </w:rPr>
        <w:t>S</w:t>
      </w:r>
      <w:r>
        <w:t xml:space="preserve">ubtype via </w:t>
      </w:r>
      <w:r w:rsidRPr="00DB3657">
        <w:rPr>
          <w:b/>
          <w:bCs/>
        </w:rPr>
        <w:t>I</w:t>
      </w:r>
      <w:r>
        <w:t xml:space="preserve">ntegrated </w:t>
      </w:r>
      <w:proofErr w:type="spellStart"/>
      <w:r w:rsidRPr="00DB3657">
        <w:rPr>
          <w:b/>
          <w:bCs/>
        </w:rPr>
        <w:t>N</w:t>
      </w:r>
      <w:r>
        <w:t>euroanalytics</w:t>
      </w:r>
      <w:proofErr w:type="spellEnd"/>
      <w:r>
        <w:t xml:space="preserve"> for </w:t>
      </w:r>
      <w:r w:rsidRPr="00DB3657">
        <w:rPr>
          <w:b/>
          <w:bCs/>
        </w:rPr>
        <w:t>G</w:t>
      </w:r>
      <w:r>
        <w:t>uidance</w:t>
      </w:r>
    </w:p>
    <w:p w14:paraId="36FE455F" w14:textId="77777777" w:rsidR="001E3771" w:rsidRDefault="001E3771" w:rsidP="001E3771">
      <w:r w:rsidRPr="00DB3657">
        <w:rPr>
          <w:b/>
          <w:bCs/>
        </w:rPr>
        <w:t>Date</w:t>
      </w:r>
      <w:r>
        <w:t>: May 13, 2026</w:t>
      </w:r>
    </w:p>
    <w:p w14:paraId="2686821E" w14:textId="77777777" w:rsidR="00E42A11" w:rsidRDefault="00E42A11"/>
    <w:p w14:paraId="17D77D30" w14:textId="22135D6D" w:rsidR="001E3771" w:rsidRPr="001E3771" w:rsidRDefault="001E3771" w:rsidP="001E3771">
      <w:pPr>
        <w:rPr>
          <w:b/>
          <w:bCs/>
        </w:rPr>
      </w:pPr>
      <w:r w:rsidRPr="001E3771">
        <w:rPr>
          <w:b/>
          <w:bCs/>
        </w:rPr>
        <w:t>Study Description</w:t>
      </w:r>
    </w:p>
    <w:p w14:paraId="7ABE3904" w14:textId="4088FE17" w:rsidR="001E3771" w:rsidRDefault="001E3771" w:rsidP="001E3771">
      <w:r>
        <w:t>The ADVISING study was designed to better characterize heterogeneity in autonomic dysregulation (AD) following concussion. Although orthostatic AD is commonly assessed using physiological criteria (e.g., exaggerated heart rate and blood pressure responses beyond established threshold</w:t>
      </w:r>
      <w:r w:rsidR="005A44D1">
        <w:t>s</w:t>
      </w:r>
      <w:r>
        <w:t xml:space="preserve"> to postural change) and orthostatic intolerance (OI; i.e., symptom provocation in response to postural change), prior work by our team has shown limited overlap between these domains across pediatric and adult cohorts. This suggests that current binary classifications (AD vs. no AD; OI vs. no OI) may not adequately capture the complexity of post-concussion autonomic responses.</w:t>
      </w:r>
    </w:p>
    <w:p w14:paraId="6E9E564C" w14:textId="2BED3EE2" w:rsidR="001E3771" w:rsidRDefault="001E3771" w:rsidP="001E3771">
      <w:r>
        <w:t xml:space="preserve">In addition, individuals with </w:t>
      </w:r>
      <w:r w:rsidR="005A44D1">
        <w:t xml:space="preserve">a </w:t>
      </w:r>
      <w:r>
        <w:t>concussion present with a wide range of physiological responses (e.g., heart rate dynamics, blood pressure changes, heart rate variability metrics) and subjective symptom profiles. These features likely reflect multiple underlying mechanisms rather than a single uniform condition.</w:t>
      </w:r>
    </w:p>
    <w:p w14:paraId="4B618796" w14:textId="77777777" w:rsidR="001E3771" w:rsidRDefault="001E3771" w:rsidP="001E3771"/>
    <w:p w14:paraId="1FE14354" w14:textId="45B0C661" w:rsidR="001E3771" w:rsidRPr="001E3771" w:rsidRDefault="001E3771" w:rsidP="001E3771">
      <w:pPr>
        <w:rPr>
          <w:b/>
          <w:bCs/>
        </w:rPr>
      </w:pPr>
      <w:r w:rsidRPr="001E3771">
        <w:rPr>
          <w:b/>
          <w:bCs/>
        </w:rPr>
        <w:t xml:space="preserve">Study Objectives </w:t>
      </w:r>
    </w:p>
    <w:p w14:paraId="0889F691" w14:textId="29B74218" w:rsidR="001E3771" w:rsidRDefault="001E3771" w:rsidP="001E3771">
      <w:r>
        <w:t>The primary objective of ADVISING was to identify distinct subgroups (i.e., phenotypes) of autonomic response following concussion using a data-driven approach.</w:t>
      </w:r>
    </w:p>
    <w:p w14:paraId="2EEC6268" w14:textId="766F57CD" w:rsidR="001E3771" w:rsidRDefault="001E3771" w:rsidP="001E3771">
      <w:r>
        <w:t>Specifically, we aimed to:</w:t>
      </w:r>
    </w:p>
    <w:p w14:paraId="3D87F889" w14:textId="28883F72" w:rsidR="001E3771" w:rsidRDefault="001E3771" w:rsidP="001E3771">
      <w:pPr>
        <w:pStyle w:val="ListParagraph"/>
        <w:numPr>
          <w:ilvl w:val="0"/>
          <w:numId w:val="1"/>
        </w:numPr>
      </w:pPr>
      <w:r>
        <w:t>Integrate multimodal data, including:</w:t>
      </w:r>
    </w:p>
    <w:p w14:paraId="245687EC" w14:textId="0DF6C884" w:rsidR="001E3771" w:rsidRDefault="001E3771" w:rsidP="001E3771">
      <w:pPr>
        <w:pStyle w:val="ListParagraph"/>
        <w:numPr>
          <w:ilvl w:val="1"/>
          <w:numId w:val="1"/>
        </w:numPr>
      </w:pPr>
      <w:r>
        <w:t>Orthostatic physiological responses (Heart rate [HR], systolic blood pressure [SBP], diastolic blood pressure [DBP])</w:t>
      </w:r>
    </w:p>
    <w:p w14:paraId="26A92EA5" w14:textId="4F772A19" w:rsidR="001E3771" w:rsidRDefault="001E3771" w:rsidP="001E3771">
      <w:pPr>
        <w:pStyle w:val="ListParagraph"/>
        <w:numPr>
          <w:ilvl w:val="1"/>
          <w:numId w:val="1"/>
        </w:numPr>
      </w:pPr>
      <w:r>
        <w:t>Heart rate variability (HRV) metrics at rest and post-tilt</w:t>
      </w:r>
    </w:p>
    <w:p w14:paraId="436F357A" w14:textId="2996D920" w:rsidR="001E3771" w:rsidRDefault="001E3771" w:rsidP="001E3771">
      <w:pPr>
        <w:pStyle w:val="ListParagraph"/>
        <w:numPr>
          <w:ilvl w:val="1"/>
          <w:numId w:val="1"/>
        </w:numPr>
      </w:pPr>
      <w:r>
        <w:t>Symptom provocation during orthostatic challenge</w:t>
      </w:r>
    </w:p>
    <w:p w14:paraId="1C635261" w14:textId="1B146483" w:rsidR="001E3771" w:rsidRDefault="001E3771" w:rsidP="001E3771">
      <w:pPr>
        <w:pStyle w:val="ListParagraph"/>
        <w:numPr>
          <w:ilvl w:val="1"/>
          <w:numId w:val="1"/>
        </w:numPr>
      </w:pPr>
      <w:r>
        <w:t>Clinical and demographic variables</w:t>
      </w:r>
    </w:p>
    <w:p w14:paraId="295C0A89" w14:textId="32845D58" w:rsidR="001E3771" w:rsidRDefault="001E3771" w:rsidP="001E3771">
      <w:pPr>
        <w:pStyle w:val="ListParagraph"/>
        <w:numPr>
          <w:ilvl w:val="0"/>
          <w:numId w:val="1"/>
        </w:numPr>
      </w:pPr>
      <w:r>
        <w:t>Identify clusters of individuals with similar response patterns</w:t>
      </w:r>
    </w:p>
    <w:p w14:paraId="0966C09D" w14:textId="77777777" w:rsidR="001E3771" w:rsidRDefault="001E3771" w:rsidP="001E3771"/>
    <w:p w14:paraId="303DE4A7" w14:textId="439165CD" w:rsidR="001E3771" w:rsidRPr="001E3771" w:rsidRDefault="001E3771" w:rsidP="001E3771">
      <w:pPr>
        <w:rPr>
          <w:b/>
          <w:bCs/>
        </w:rPr>
      </w:pPr>
      <w:r w:rsidRPr="001E3771">
        <w:rPr>
          <w:b/>
          <w:bCs/>
        </w:rPr>
        <w:t>Why Agglomerative Hierarchical Clustering?</w:t>
      </w:r>
    </w:p>
    <w:p w14:paraId="432EA67F" w14:textId="3BFB31EE" w:rsidR="001E3771" w:rsidRDefault="001E3771" w:rsidP="001E3771">
      <w:r>
        <w:lastRenderedPageBreak/>
        <w:t>We selected agglomerative hierarchical clustering as our primary unsupervised learning approach for several reasons:</w:t>
      </w:r>
    </w:p>
    <w:p w14:paraId="3AF10047" w14:textId="2EB743BD" w:rsidR="001E3771" w:rsidRPr="001E3771" w:rsidRDefault="001E3771" w:rsidP="001E3771">
      <w:r w:rsidRPr="001E3771">
        <w:t>1. No a priori assumptions about subgroup structure</w:t>
      </w:r>
    </w:p>
    <w:p w14:paraId="2340C3DA" w14:textId="0C735D20" w:rsidR="001E3771" w:rsidRDefault="001E3771" w:rsidP="001E3771">
      <w:r>
        <w:t>The number and nature of autonomic phenotypes after concussion are unknown. Hierarchical clustering allows the data to define the structure without requiring pre-specification of the number of clusters.</w:t>
      </w:r>
    </w:p>
    <w:p w14:paraId="36B29C1E" w14:textId="47AE800D" w:rsidR="001E3771" w:rsidRDefault="001E3771" w:rsidP="001E3771">
      <w:r>
        <w:t>2. Ability to capture nested structure</w:t>
      </w:r>
    </w:p>
    <w:p w14:paraId="32D287AB" w14:textId="40C84567" w:rsidR="001E3771" w:rsidRDefault="001E3771" w:rsidP="001E3771">
      <w:r>
        <w:t>Autonomic responses may exist along a continuum, with subgroups embedded within broader patterns (e.g., general dysregulation vs. specific HR- or BP- or symptom-driven profiles). Hierarchical clustering produces a dendrogram that preserves these relationships and enables exploration at multiple levels of granularity.</w:t>
      </w:r>
    </w:p>
    <w:p w14:paraId="38195114" w14:textId="5E1B63C5" w:rsidR="001E3771" w:rsidRDefault="001E3771" w:rsidP="001E3771">
      <w:r>
        <w:t>3. Flexibility with mixed clinical features</w:t>
      </w:r>
    </w:p>
    <w:p w14:paraId="3E484EF2" w14:textId="77777777" w:rsidR="001E3771" w:rsidRDefault="001E3771" w:rsidP="001E3771">
      <w:r>
        <w:t>The ADVISING dataset includes variables with different scales and distributions (physiological measures, HRV metrics, symptom indicators, clinical and demographic variables [age, sex, medical history, injury characteristics, etc.]). Agglomerative clustering, combined with appropriate preprocessing (e.g., scaling, distance metrics), is well-suited to handling this type of data.</w:t>
      </w:r>
    </w:p>
    <w:p w14:paraId="77097C38" w14:textId="77777777" w:rsidR="001E3771" w:rsidRDefault="001E3771" w:rsidP="001E3771"/>
    <w:p w14:paraId="15C9AA22" w14:textId="188E2D3A" w:rsidR="001E3771" w:rsidRPr="001E3771" w:rsidRDefault="001E3771" w:rsidP="001E3771">
      <w:pPr>
        <w:rPr>
          <w:b/>
          <w:bCs/>
        </w:rPr>
      </w:pPr>
      <w:r w:rsidRPr="001E3771">
        <w:rPr>
          <w:b/>
          <w:bCs/>
        </w:rPr>
        <w:t>Summary</w:t>
      </w:r>
    </w:p>
    <w:p w14:paraId="74908D26" w14:textId="77777777" w:rsidR="001E3771" w:rsidRDefault="001E3771" w:rsidP="001E3771">
      <w:r>
        <w:t>In ADVISING, agglomerative hierarchical clustering was used as an exploratory, hypothesis-generating tool to uncover latent subgroups of autonomic dysfunction after concussion. By moving beyond traditional binary classifications and leveraging multimodal data, this approach aims to provide a more nuanced understanding of post-concussion autonomic profiles and inform future work on prognosis and targeted interventions.</w:t>
      </w:r>
    </w:p>
    <w:p w14:paraId="6883F0D9" w14:textId="77777777" w:rsidR="001E3771" w:rsidRDefault="001E3771" w:rsidP="001E3771"/>
    <w:p w14:paraId="43DDAEC9" w14:textId="266E3842" w:rsidR="001E3771" w:rsidRPr="001E3771" w:rsidRDefault="001E3771" w:rsidP="001E3771">
      <w:pPr>
        <w:rPr>
          <w:b/>
          <w:bCs/>
        </w:rPr>
      </w:pPr>
      <w:r w:rsidRPr="001E3771">
        <w:rPr>
          <w:b/>
          <w:bCs/>
        </w:rPr>
        <w:t xml:space="preserve">Data Availability </w:t>
      </w:r>
    </w:p>
    <w:p w14:paraId="2A873C59" w14:textId="357E4E15" w:rsidR="001E3771" w:rsidRDefault="001E3771" w:rsidP="001E3771">
      <w:r>
        <w:t>The dataset used in the ADVISING study is not currently publicly available, as it is part of an ongoing study (TRANSCENDENT: https://www.transcendentconcussion.ca/); upon study completion, the full dataset will be made accessible via Ontario Brain Institute Brain-CODE (https://braininstitute.ca/brain-code/)</w:t>
      </w:r>
    </w:p>
    <w:p w14:paraId="2122E851" w14:textId="77777777" w:rsidR="001E3771" w:rsidRDefault="001E3771" w:rsidP="001E3771"/>
    <w:p w14:paraId="08696A66" w14:textId="34FF18F1" w:rsidR="001E3771" w:rsidRPr="001E3771" w:rsidRDefault="001E3771" w:rsidP="001E3771">
      <w:pPr>
        <w:rPr>
          <w:b/>
          <w:bCs/>
        </w:rPr>
      </w:pPr>
      <w:r w:rsidRPr="001E3771">
        <w:rPr>
          <w:b/>
          <w:bCs/>
        </w:rPr>
        <w:lastRenderedPageBreak/>
        <w:t>Core ADVISING Research Team</w:t>
      </w:r>
    </w:p>
    <w:p w14:paraId="205AF1D7" w14:textId="396CA354" w:rsidR="001E3771" w:rsidRDefault="001E3771" w:rsidP="001E3771">
      <w:r>
        <w:t>Veronik Sicard, PhD [Postdoctoral Fellow, emerging concussion and exercise science researcher, CHEO Research Institute]</w:t>
      </w:r>
    </w:p>
    <w:p w14:paraId="7F827F9C" w14:textId="17C295D3" w:rsidR="001E3771" w:rsidRDefault="001E3771" w:rsidP="001E3771">
      <w:r>
        <w:t>Stephen Kutcher, PhD [Postdoctoral Fellow, biostatistician, CHEO Research Institute]</w:t>
      </w:r>
    </w:p>
    <w:p w14:paraId="10F29BC0" w14:textId="1EFA7DFF" w:rsidR="001E3771" w:rsidRDefault="001E3771" w:rsidP="001E3771">
      <w:r>
        <w:t>Andrew Dodd, MS [Research Associate on TRANSCENDENT, CHEO Research Institute]</w:t>
      </w:r>
    </w:p>
    <w:p w14:paraId="3199C426" w14:textId="0AC057E9" w:rsidR="001E3771" w:rsidRDefault="001E3771" w:rsidP="001E3771">
      <w:r>
        <w:t>Richard Webster, PhD [Co-Principal Investigator, senior biostatistician, CHEO Research Institute]</w:t>
      </w:r>
    </w:p>
    <w:p w14:paraId="5799021D" w14:textId="7306ACD5" w:rsidR="001E3771" w:rsidRDefault="001E3771" w:rsidP="001E3771">
      <w:r>
        <w:t>Roger Zemek, MD [Co-Principal Investigator, TRANSCENDENT principal investigator, pediatric emergency physician and senior scientist at CHEO Research Institute]</w:t>
      </w:r>
    </w:p>
    <w:sectPr w:rsidR="001E37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522A"/>
    <w:multiLevelType w:val="hybridMultilevel"/>
    <w:tmpl w:val="DC0A1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83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71"/>
    <w:rsid w:val="001E3771"/>
    <w:rsid w:val="00271B92"/>
    <w:rsid w:val="005A44D1"/>
    <w:rsid w:val="00682873"/>
    <w:rsid w:val="007C7EF2"/>
    <w:rsid w:val="00A316A2"/>
    <w:rsid w:val="00E42A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C3F3047"/>
  <w15:chartTrackingRefBased/>
  <w15:docId w15:val="{49FAA051-014C-C442-86D4-384A2E26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771"/>
  </w:style>
  <w:style w:type="paragraph" w:styleId="Heading1">
    <w:name w:val="heading 1"/>
    <w:basedOn w:val="Normal"/>
    <w:next w:val="Normal"/>
    <w:link w:val="Heading1Char"/>
    <w:uiPriority w:val="9"/>
    <w:qFormat/>
    <w:rsid w:val="001E3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71"/>
    <w:rPr>
      <w:rFonts w:eastAsiaTheme="majorEastAsia" w:cstheme="majorBidi"/>
      <w:color w:val="272727" w:themeColor="text1" w:themeTint="D8"/>
    </w:rPr>
  </w:style>
  <w:style w:type="paragraph" w:styleId="Title">
    <w:name w:val="Title"/>
    <w:basedOn w:val="Normal"/>
    <w:next w:val="Normal"/>
    <w:link w:val="TitleChar"/>
    <w:uiPriority w:val="10"/>
    <w:qFormat/>
    <w:rsid w:val="001E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71"/>
    <w:pPr>
      <w:spacing w:before="160"/>
      <w:jc w:val="center"/>
    </w:pPr>
    <w:rPr>
      <w:i/>
      <w:iCs/>
      <w:color w:val="404040" w:themeColor="text1" w:themeTint="BF"/>
    </w:rPr>
  </w:style>
  <w:style w:type="character" w:customStyle="1" w:styleId="QuoteChar">
    <w:name w:val="Quote Char"/>
    <w:basedOn w:val="DefaultParagraphFont"/>
    <w:link w:val="Quote"/>
    <w:uiPriority w:val="29"/>
    <w:rsid w:val="001E3771"/>
    <w:rPr>
      <w:i/>
      <w:iCs/>
      <w:color w:val="404040" w:themeColor="text1" w:themeTint="BF"/>
    </w:rPr>
  </w:style>
  <w:style w:type="paragraph" w:styleId="ListParagraph">
    <w:name w:val="List Paragraph"/>
    <w:basedOn w:val="Normal"/>
    <w:uiPriority w:val="34"/>
    <w:qFormat/>
    <w:rsid w:val="001E3771"/>
    <w:pPr>
      <w:ind w:left="720"/>
      <w:contextualSpacing/>
    </w:pPr>
  </w:style>
  <w:style w:type="character" w:styleId="IntenseEmphasis">
    <w:name w:val="Intense Emphasis"/>
    <w:basedOn w:val="DefaultParagraphFont"/>
    <w:uiPriority w:val="21"/>
    <w:qFormat/>
    <w:rsid w:val="001E3771"/>
    <w:rPr>
      <w:i/>
      <w:iCs/>
      <w:color w:val="0F4761" w:themeColor="accent1" w:themeShade="BF"/>
    </w:rPr>
  </w:style>
  <w:style w:type="paragraph" w:styleId="IntenseQuote">
    <w:name w:val="Intense Quote"/>
    <w:basedOn w:val="Normal"/>
    <w:next w:val="Normal"/>
    <w:link w:val="IntenseQuoteChar"/>
    <w:uiPriority w:val="30"/>
    <w:qFormat/>
    <w:rsid w:val="001E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71"/>
    <w:rPr>
      <w:i/>
      <w:iCs/>
      <w:color w:val="0F4761" w:themeColor="accent1" w:themeShade="BF"/>
    </w:rPr>
  </w:style>
  <w:style w:type="character" w:styleId="IntenseReference">
    <w:name w:val="Intense Reference"/>
    <w:basedOn w:val="DefaultParagraphFont"/>
    <w:uiPriority w:val="32"/>
    <w:qFormat/>
    <w:rsid w:val="001E37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0EB13E3A722E46951FB68C681F41F7" ma:contentTypeVersion="16" ma:contentTypeDescription="Create a new document." ma:contentTypeScope="" ma:versionID="991ecb9e5283ac5d039f30c24d000c55">
  <xsd:schema xmlns:xsd="http://www.w3.org/2001/XMLSchema" xmlns:xs="http://www.w3.org/2001/XMLSchema" xmlns:p="http://schemas.microsoft.com/office/2006/metadata/properties" xmlns:ns2="f0493a70-b0fb-4e7b-9d52-296be40b1a9e" xmlns:ns3="f845029f-168b-4220-9bf4-d2606d048499" targetNamespace="http://schemas.microsoft.com/office/2006/metadata/properties" ma:root="true" ma:fieldsID="d171b482b2c3210cd8dddf4ef0ecabea" ns2:_="" ns3:_="">
    <xsd:import namespace="f0493a70-b0fb-4e7b-9d52-296be40b1a9e"/>
    <xsd:import namespace="f845029f-168b-4220-9bf4-d2606d048499"/>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93a70-b0fb-4e7b-9d52-296be40b1a9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cf5df4a-61d8-4144-9294-fef0fb28fbe3}" ma:internalName="TaxCatchAll" ma:showField="CatchAllData" ma:web="f0493a70-b0fb-4e7b-9d52-296be40b1a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45029f-168b-4220-9bf4-d2606d048499"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ffb9944-b075-4f56-b00c-41cffaffdfcc"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845029f-168b-4220-9bf4-d2606d048499">
      <Terms xmlns="http://schemas.microsoft.com/office/infopath/2007/PartnerControls"/>
    </lcf76f155ced4ddcb4097134ff3c332f>
    <TaxCatchAll xmlns="f0493a70-b0fb-4e7b-9d52-296be40b1a9e" xsi:nil="true"/>
    <_dlc_DocId xmlns="f0493a70-b0fb-4e7b-9d52-296be40b1a9e">H4VXUKJM56ZC-512298806-35880</_dlc_DocId>
    <_dlc_DocIdUrl xmlns="f0493a70-b0fb-4e7b-9d52-296be40b1a9e">
      <Url>https://mycheo.sharepoint.com/sites/SS_RI_TRANSCENDENT/_layouts/15/DocIdRedir.aspx?ID=H4VXUKJM56ZC-512298806-35880</Url>
      <Description>H4VXUKJM56ZC-512298806-35880</Description>
    </_dlc_DocIdUrl>
  </documentManagement>
</p:properties>
</file>

<file path=customXml/itemProps1.xml><?xml version="1.0" encoding="utf-8"?>
<ds:datastoreItem xmlns:ds="http://schemas.openxmlformats.org/officeDocument/2006/customXml" ds:itemID="{73CFCE93-2C32-4355-91E5-35AAC8C4ED2A}"/>
</file>

<file path=customXml/itemProps2.xml><?xml version="1.0" encoding="utf-8"?>
<ds:datastoreItem xmlns:ds="http://schemas.openxmlformats.org/officeDocument/2006/customXml" ds:itemID="{41C23A7F-DB8D-4AB5-A215-AC1FF6187E43}"/>
</file>

<file path=customXml/itemProps3.xml><?xml version="1.0" encoding="utf-8"?>
<ds:datastoreItem xmlns:ds="http://schemas.openxmlformats.org/officeDocument/2006/customXml" ds:itemID="{87845A7A-B72C-442D-BC58-52F9AE2B12C5}"/>
</file>

<file path=customXml/itemProps4.xml><?xml version="1.0" encoding="utf-8"?>
<ds:datastoreItem xmlns:ds="http://schemas.openxmlformats.org/officeDocument/2006/customXml" ds:itemID="{ED95EB3F-1604-4854-AE2D-94CB22EF8AF0}"/>
</file>

<file path=docProps/app.xml><?xml version="1.0" encoding="utf-8"?>
<Properties xmlns="http://schemas.openxmlformats.org/officeDocument/2006/extended-properties" xmlns:vt="http://schemas.openxmlformats.org/officeDocument/2006/docPropsVTypes">
  <Template>Normal.dotm</Template>
  <TotalTime>4</TotalTime>
  <Pages>3</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Véronik Sicard</dc:creator>
  <cp:keywords/>
  <dc:description/>
  <cp:lastModifiedBy>Véronik Sicard</cp:lastModifiedBy>
  <cp:revision>2</cp:revision>
  <dcterms:created xsi:type="dcterms:W3CDTF">2026-05-04T19:06:00Z</dcterms:created>
  <dcterms:modified xsi:type="dcterms:W3CDTF">2026-05-04T19:10:00Z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0x010100F60EB13E3A722E46951FB68C681F41F7</vt:lpwstr>
  </property>
  <property fmtid="{D5CDD505-2E9C-101B-9397-08002B2CF9AE}" pid="3" name="_dlc_DocIdItemGuid">
    <vt:lpwstr>faa4d3e5-1b37-4572-afa6-7467ca4dfcd0</vt:lpwstr>
  </property>
</Properties>
</file>