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1096"/>
        <w:tblW w:w="1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7331"/>
      </w:tblGrid>
      <w:tr w:rsidR="00750093" w:rsidRPr="000D0CD0" w14:paraId="0574E40B" w14:textId="77777777" w:rsidTr="00A304A4">
        <w:trPr>
          <w:trHeight w:val="971"/>
        </w:trPr>
        <w:tc>
          <w:tcPr>
            <w:tcW w:w="3922" w:type="dxa"/>
          </w:tcPr>
          <w:p w14:paraId="4AEF0B35" w14:textId="77777777" w:rsidR="00750093" w:rsidRPr="000D0CD0" w:rsidRDefault="00750093" w:rsidP="00A3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993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4F8DD70E" w14:textId="77777777" w:rsidR="00750093" w:rsidRPr="000D0CD0" w:rsidRDefault="00750093" w:rsidP="00A3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426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41F63">
              <w:rPr>
                <w:rFonts w:cstheme="minorHAnsi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705D1F4F" wp14:editId="3F870512">
                  <wp:extent cx="1432716" cy="661971"/>
                  <wp:effectExtent l="0" t="0" r="0" b="5080"/>
                  <wp:docPr id="7" name="Image 6" descr="Une image contenant texte, clipart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671D22-8F44-49F8-A990-ED25637FD9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 descr="Une image contenant texte, clipart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76671D22-8F44-49F8-A990-ED25637FD9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16" cy="66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1" w:type="dxa"/>
          </w:tcPr>
          <w:p w14:paraId="0F801605" w14:textId="77777777" w:rsidR="00750093" w:rsidRPr="000D0CD0" w:rsidRDefault="00750093" w:rsidP="00A30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3FD980CD" w14:textId="77777777" w:rsidR="00750093" w:rsidRPr="000D0CD0" w:rsidRDefault="00750093" w:rsidP="00A30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162F2126" w14:textId="278FF46E" w:rsidR="00750093" w:rsidRDefault="003414F4" w:rsidP="00A30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CORRECTION </w:t>
            </w:r>
            <w:r w:rsidR="00750093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SERIE N°04</w:t>
            </w:r>
          </w:p>
          <w:p w14:paraId="29177F21" w14:textId="77777777" w:rsidR="00750093" w:rsidRPr="000D0CD0" w:rsidRDefault="00750093" w:rsidP="00A30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TECHNIQUES D’ANALYSE DE LA SOLVABILITE ET DE LA LIQUIDITE</w:t>
            </w:r>
          </w:p>
        </w:tc>
      </w:tr>
    </w:tbl>
    <w:p w14:paraId="7343BA97" w14:textId="77777777" w:rsidR="00750093" w:rsidRDefault="00750093" w:rsidP="00750093">
      <w:pPr>
        <w:autoSpaceDE w:val="0"/>
        <w:autoSpaceDN w:val="0"/>
        <w:adjustRightInd w:val="0"/>
        <w:spacing w:after="0" w:line="240" w:lineRule="auto"/>
        <w:rPr>
          <w:rFonts w:ascii="Frutiger-Light" w:hAnsi="Frutiger-Light" w:cs="Frutiger-Light"/>
          <w:sz w:val="20"/>
          <w:szCs w:val="20"/>
        </w:rPr>
      </w:pPr>
    </w:p>
    <w:p w14:paraId="0439E8A5" w14:textId="0E7A3846" w:rsidR="00750093" w:rsidRPr="00174538" w:rsidRDefault="00750093" w:rsidP="00750093">
      <w:pPr>
        <w:autoSpaceDE w:val="0"/>
        <w:autoSpaceDN w:val="0"/>
        <w:adjustRightInd w:val="0"/>
        <w:spacing w:after="0" w:line="240" w:lineRule="auto"/>
        <w:rPr>
          <w:rFonts w:ascii="Arial Black" w:hAnsi="Arial Black" w:cs="Frutiger-Light"/>
          <w:b/>
          <w:bCs/>
          <w:sz w:val="24"/>
          <w:szCs w:val="24"/>
        </w:rPr>
      </w:pPr>
    </w:p>
    <w:p w14:paraId="06130630" w14:textId="2907CA5C" w:rsidR="00DA5736" w:rsidRPr="0087488F" w:rsidRDefault="00DA5736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>Exercice 1</w:t>
      </w:r>
    </w:p>
    <w:p w14:paraId="2688A913" w14:textId="63CB095A" w:rsidR="00463839" w:rsidRPr="0087488F" w:rsidRDefault="00463839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32BE86" w14:textId="47DABE18" w:rsidR="00463839" w:rsidRPr="0087488F" w:rsidRDefault="00463839" w:rsidP="00174538">
      <w:pPr>
        <w:pStyle w:val="ListParagraph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 xml:space="preserve">Détermination des grandeurs d’équilibre financier : </w:t>
      </w:r>
    </w:p>
    <w:p w14:paraId="4A7C9298" w14:textId="28109BD9" w:rsidR="00463839" w:rsidRPr="0087488F" w:rsidRDefault="00463839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511"/>
        <w:gridCol w:w="2693"/>
      </w:tblGrid>
      <w:tr w:rsidR="00463839" w:rsidRPr="0087488F" w14:paraId="2212F741" w14:textId="77777777" w:rsidTr="00662CF7">
        <w:tc>
          <w:tcPr>
            <w:tcW w:w="3438" w:type="dxa"/>
          </w:tcPr>
          <w:p w14:paraId="3129B73F" w14:textId="55F523FE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 xml:space="preserve">Eléments </w:t>
            </w:r>
          </w:p>
        </w:tc>
        <w:tc>
          <w:tcPr>
            <w:tcW w:w="2511" w:type="dxa"/>
          </w:tcPr>
          <w:p w14:paraId="2867C7E7" w14:textId="3872B618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2693" w:type="dxa"/>
          </w:tcPr>
          <w:p w14:paraId="306C9E7E" w14:textId="40A7C1F1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>N-1</w:t>
            </w:r>
          </w:p>
        </w:tc>
      </w:tr>
      <w:tr w:rsidR="00463839" w:rsidRPr="0087488F" w14:paraId="3D240761" w14:textId="77777777" w:rsidTr="00662CF7">
        <w:tc>
          <w:tcPr>
            <w:tcW w:w="3438" w:type="dxa"/>
          </w:tcPr>
          <w:p w14:paraId="7A34C4C7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>Fonds de Roulement (FR)</w:t>
            </w:r>
          </w:p>
          <w:p w14:paraId="4CA42E7C" w14:textId="5BD6D8C2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Capitaux permanents - ANC</w:t>
            </w:r>
          </w:p>
        </w:tc>
        <w:tc>
          <w:tcPr>
            <w:tcW w:w="2511" w:type="dxa"/>
          </w:tcPr>
          <w:p w14:paraId="16D622D2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  <w:p w14:paraId="15ECC7D1" w14:textId="3B58F560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296 043 - 160 332</w:t>
            </w:r>
          </w:p>
          <w:p w14:paraId="51983BE3" w14:textId="3448CFF2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=135 711 </w:t>
            </w:r>
          </w:p>
        </w:tc>
        <w:tc>
          <w:tcPr>
            <w:tcW w:w="2693" w:type="dxa"/>
          </w:tcPr>
          <w:p w14:paraId="4FC47134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  <w:p w14:paraId="4FAC9067" w14:textId="0A53FDEC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264 620 - 156 836</w:t>
            </w:r>
          </w:p>
          <w:p w14:paraId="583E626F" w14:textId="7EC31BAC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107 784</w:t>
            </w:r>
          </w:p>
        </w:tc>
      </w:tr>
      <w:tr w:rsidR="00463839" w:rsidRPr="0087488F" w14:paraId="687E61FB" w14:textId="77777777" w:rsidTr="00662CF7">
        <w:tc>
          <w:tcPr>
            <w:tcW w:w="3438" w:type="dxa"/>
          </w:tcPr>
          <w:p w14:paraId="4336556D" w14:textId="77777777" w:rsidR="000740B5" w:rsidRPr="0087488F" w:rsidRDefault="00EF7250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>Besoin en Fonds de roulement (BFR)</w:t>
            </w:r>
            <w:r w:rsidR="000740B5" w:rsidRPr="0087488F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BFAF114" w14:textId="4A458E16" w:rsidR="00463839" w:rsidRPr="0087488F" w:rsidRDefault="000740B5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AC (Hors Exploitation)</w:t>
            </w:r>
            <w:r w:rsidR="00777E3C" w:rsidRPr="0087488F">
              <w:rPr>
                <w:rFonts w:ascii="Arial" w:hAnsi="Arial" w:cs="Arial"/>
              </w:rPr>
              <w:t xml:space="preserve"> </w:t>
            </w:r>
            <w:r w:rsidRPr="0087488F">
              <w:rPr>
                <w:rFonts w:ascii="Arial" w:hAnsi="Arial" w:cs="Arial"/>
              </w:rPr>
              <w:t>- PC (Hors Exploitation)</w:t>
            </w:r>
          </w:p>
          <w:p w14:paraId="25DDE2EB" w14:textId="151B101B" w:rsidR="000740B5" w:rsidRPr="0087488F" w:rsidRDefault="000740B5" w:rsidP="00777E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= Stocks + Créances – Dettes Fournisseurs – Dettes Fiscales et sociales </w:t>
            </w:r>
          </w:p>
          <w:p w14:paraId="2A3BEB4E" w14:textId="61CE21FE" w:rsidR="000740B5" w:rsidRPr="0087488F" w:rsidRDefault="000740B5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</w:tcPr>
          <w:p w14:paraId="71E00CC7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1B350929" w14:textId="77777777" w:rsidR="00777E3C" w:rsidRPr="0087488F" w:rsidRDefault="00777E3C" w:rsidP="00777E3C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3722C6E0" w14:textId="042907B2" w:rsidR="00777E3C" w:rsidRPr="0087488F" w:rsidRDefault="00777E3C" w:rsidP="00777E3C">
            <w:pPr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557 163 - 421 374</w:t>
            </w:r>
          </w:p>
          <w:p w14:paraId="660E3C57" w14:textId="3D5F0112" w:rsidR="00777E3C" w:rsidRPr="0087488F" w:rsidRDefault="00777E3C" w:rsidP="00777E3C">
            <w:pPr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135 789</w:t>
            </w:r>
          </w:p>
          <w:p w14:paraId="57BEEBB9" w14:textId="6A980BEC" w:rsidR="00777E3C" w:rsidRPr="0087488F" w:rsidRDefault="00777E3C" w:rsidP="00777E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0F3C5A7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3D4953E6" w14:textId="77777777" w:rsidR="00662CF7" w:rsidRPr="0087488F" w:rsidRDefault="00662CF7" w:rsidP="00662CF7">
            <w:pPr>
              <w:rPr>
                <w:rFonts w:ascii="Arial" w:hAnsi="Arial" w:cs="Arial"/>
                <w:b/>
                <w:bCs/>
              </w:rPr>
            </w:pPr>
          </w:p>
          <w:p w14:paraId="2D3A42BD" w14:textId="77777777" w:rsidR="00662CF7" w:rsidRPr="0087488F" w:rsidRDefault="00662CF7" w:rsidP="00662CF7">
            <w:pPr>
              <w:rPr>
                <w:rFonts w:ascii="Arial" w:hAnsi="Arial" w:cs="Arial"/>
                <w:b/>
                <w:bCs/>
              </w:rPr>
            </w:pPr>
          </w:p>
          <w:p w14:paraId="0930ABB7" w14:textId="2758743D" w:rsidR="00662CF7" w:rsidRPr="0087488F" w:rsidRDefault="00662CF7" w:rsidP="00662CF7">
            <w:pPr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501606 - 395 076</w:t>
            </w:r>
          </w:p>
          <w:p w14:paraId="5265F09F" w14:textId="1D1EA495" w:rsidR="00662CF7" w:rsidRPr="0087488F" w:rsidRDefault="00662CF7" w:rsidP="00662CF7">
            <w:pPr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= 106 530 </w:t>
            </w:r>
          </w:p>
        </w:tc>
      </w:tr>
      <w:tr w:rsidR="00463839" w:rsidRPr="0087488F" w14:paraId="2C36BA7C" w14:textId="77777777" w:rsidTr="00662CF7">
        <w:tc>
          <w:tcPr>
            <w:tcW w:w="3438" w:type="dxa"/>
          </w:tcPr>
          <w:p w14:paraId="1DE16CA1" w14:textId="77777777" w:rsidR="00EF7250" w:rsidRPr="0087488F" w:rsidRDefault="00EF7250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>Trésorerie Nette (TN)</w:t>
            </w:r>
          </w:p>
          <w:p w14:paraId="5381C28F" w14:textId="58300E54" w:rsidR="00EF7250" w:rsidRPr="0087488F" w:rsidRDefault="00EF7250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= FR </w:t>
            </w:r>
            <w:r w:rsidR="00662CF7" w:rsidRPr="0087488F">
              <w:rPr>
                <w:rFonts w:ascii="Arial" w:hAnsi="Arial" w:cs="Arial"/>
              </w:rPr>
              <w:t>–</w:t>
            </w:r>
            <w:r w:rsidRPr="0087488F">
              <w:rPr>
                <w:rFonts w:ascii="Arial" w:hAnsi="Arial" w:cs="Arial"/>
              </w:rPr>
              <w:t xml:space="preserve"> BFR</w:t>
            </w:r>
          </w:p>
        </w:tc>
        <w:tc>
          <w:tcPr>
            <w:tcW w:w="2511" w:type="dxa"/>
          </w:tcPr>
          <w:p w14:paraId="3D2C9394" w14:textId="4FAF33B1" w:rsidR="00662CF7" w:rsidRPr="0087488F" w:rsidRDefault="00662CF7" w:rsidP="00662C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15" w:hanging="425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 711 - 135 789</w:t>
            </w:r>
          </w:p>
          <w:p w14:paraId="3411C2C3" w14:textId="4A3A6474" w:rsidR="00463839" w:rsidRPr="0087488F" w:rsidRDefault="00662CF7" w:rsidP="00662C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15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-78</w:t>
            </w:r>
          </w:p>
        </w:tc>
        <w:tc>
          <w:tcPr>
            <w:tcW w:w="2693" w:type="dxa"/>
          </w:tcPr>
          <w:p w14:paraId="42F4F3D1" w14:textId="499F01AD" w:rsidR="00662CF7" w:rsidRPr="0087488F" w:rsidRDefault="00662CF7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107 784 - 106 530 </w:t>
            </w:r>
          </w:p>
          <w:p w14:paraId="28699260" w14:textId="74103105" w:rsidR="00463839" w:rsidRPr="0087488F" w:rsidRDefault="00662CF7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= 1 254</w:t>
            </w:r>
          </w:p>
        </w:tc>
      </w:tr>
      <w:tr w:rsidR="00463839" w:rsidRPr="0087488F" w14:paraId="04F14239" w14:textId="77777777" w:rsidTr="00662CF7">
        <w:tc>
          <w:tcPr>
            <w:tcW w:w="3438" w:type="dxa"/>
          </w:tcPr>
          <w:p w14:paraId="5E2586DF" w14:textId="77777777" w:rsidR="00EF7250" w:rsidRPr="0087488F" w:rsidRDefault="00EF7250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488F">
              <w:rPr>
                <w:rFonts w:ascii="Arial" w:hAnsi="Arial" w:cs="Arial"/>
                <w:b/>
                <w:bCs/>
              </w:rPr>
              <w:t xml:space="preserve">Vérification </w:t>
            </w:r>
          </w:p>
          <w:p w14:paraId="60B408A7" w14:textId="14CDA52B" w:rsidR="00EF7250" w:rsidRPr="0087488F" w:rsidRDefault="000740B5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 xml:space="preserve">TN = </w:t>
            </w:r>
            <w:r w:rsidR="00EF7250" w:rsidRPr="0087488F">
              <w:rPr>
                <w:rFonts w:ascii="Arial" w:hAnsi="Arial" w:cs="Arial"/>
              </w:rPr>
              <w:t>TA</w:t>
            </w:r>
            <w:r w:rsidRPr="0087488F">
              <w:rPr>
                <w:rFonts w:ascii="Arial" w:hAnsi="Arial" w:cs="Arial"/>
              </w:rPr>
              <w:t xml:space="preserve"> </w:t>
            </w:r>
            <w:r w:rsidR="00EF7250" w:rsidRPr="0087488F">
              <w:rPr>
                <w:rFonts w:ascii="Arial" w:hAnsi="Arial" w:cs="Arial"/>
              </w:rPr>
              <w:t>- TP</w:t>
            </w:r>
          </w:p>
          <w:p w14:paraId="4A9CFAAB" w14:textId="77777777" w:rsidR="00463839" w:rsidRPr="0087488F" w:rsidRDefault="00463839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</w:tcPr>
          <w:p w14:paraId="4002DD3B" w14:textId="01B320F3" w:rsidR="0057677B" w:rsidRPr="0087488F" w:rsidRDefault="00662CF7" w:rsidP="0057677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88F">
              <w:rPr>
                <w:rFonts w:ascii="Arial" w:hAnsi="Arial" w:cs="Arial"/>
                <w:sz w:val="22"/>
                <w:szCs w:val="22"/>
              </w:rPr>
              <w:t>4 226 - 4</w:t>
            </w:r>
            <w:r w:rsidR="0057677B" w:rsidRPr="0087488F">
              <w:rPr>
                <w:rFonts w:ascii="Arial" w:hAnsi="Arial" w:cs="Arial"/>
                <w:sz w:val="22"/>
                <w:szCs w:val="22"/>
              </w:rPr>
              <w:t> </w:t>
            </w:r>
            <w:r w:rsidRPr="0087488F">
              <w:rPr>
                <w:rFonts w:ascii="Arial" w:hAnsi="Arial" w:cs="Arial"/>
                <w:sz w:val="22"/>
                <w:szCs w:val="22"/>
              </w:rPr>
              <w:t>304</w:t>
            </w:r>
          </w:p>
          <w:p w14:paraId="034940E0" w14:textId="14FFA444" w:rsidR="00662CF7" w:rsidRPr="0087488F" w:rsidRDefault="00662CF7" w:rsidP="0057677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88F">
              <w:rPr>
                <w:rFonts w:ascii="Arial" w:hAnsi="Arial" w:cs="Arial"/>
                <w:sz w:val="22"/>
                <w:szCs w:val="22"/>
              </w:rPr>
              <w:t xml:space="preserve">= -78 </w:t>
            </w:r>
          </w:p>
        </w:tc>
        <w:tc>
          <w:tcPr>
            <w:tcW w:w="2693" w:type="dxa"/>
          </w:tcPr>
          <w:p w14:paraId="6F63F339" w14:textId="2E184F28" w:rsidR="00463839" w:rsidRPr="0087488F" w:rsidRDefault="00662CF7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fr-FR"/>
              </w:rPr>
            </w:pPr>
            <w:r w:rsidRPr="0087488F">
              <w:rPr>
                <w:rFonts w:ascii="Arial" w:hAnsi="Arial" w:cs="Arial"/>
              </w:rPr>
              <w:t xml:space="preserve">7 269 - </w:t>
            </w:r>
            <w:r w:rsidRPr="0087488F">
              <w:rPr>
                <w:rFonts w:ascii="Arial" w:hAnsi="Arial" w:cs="Arial"/>
                <w:lang w:eastAsia="fr-FR"/>
              </w:rPr>
              <w:t>6 015</w:t>
            </w:r>
          </w:p>
          <w:p w14:paraId="2C4A812E" w14:textId="646A642D" w:rsidR="00662CF7" w:rsidRPr="0087488F" w:rsidRDefault="00662CF7" w:rsidP="00777E3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  <w:lang w:eastAsia="fr-FR"/>
              </w:rPr>
              <w:t>= 1</w:t>
            </w:r>
            <w:r w:rsidR="00C85338" w:rsidRPr="0087488F">
              <w:rPr>
                <w:rFonts w:ascii="Arial" w:hAnsi="Arial" w:cs="Arial"/>
                <w:lang w:eastAsia="fr-FR"/>
              </w:rPr>
              <w:t xml:space="preserve"> </w:t>
            </w:r>
            <w:r w:rsidRPr="0087488F">
              <w:rPr>
                <w:rFonts w:ascii="Arial" w:hAnsi="Arial" w:cs="Arial"/>
                <w:lang w:eastAsia="fr-FR"/>
              </w:rPr>
              <w:t>254</w:t>
            </w:r>
          </w:p>
        </w:tc>
      </w:tr>
    </w:tbl>
    <w:p w14:paraId="3F5C5595" w14:textId="77777777" w:rsidR="007A6B6A" w:rsidRPr="0087488F" w:rsidRDefault="007A6B6A" w:rsidP="007A6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37AA60" w14:textId="279FFA91" w:rsidR="00463839" w:rsidRPr="0087488F" w:rsidRDefault="007A6B6A" w:rsidP="007A6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>Analyse de l’équilibre financier de l’entreprise en N et N-1</w:t>
      </w:r>
    </w:p>
    <w:p w14:paraId="17583F1D" w14:textId="2F79ED10" w:rsidR="00174538" w:rsidRPr="0087488F" w:rsidRDefault="00174538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C64DF5" w14:textId="77777777" w:rsidR="00174538" w:rsidRPr="0087488F" w:rsidRDefault="00174538" w:rsidP="003414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>Analyse de l’équilibre financier de l’année N – 1 :</w:t>
      </w:r>
    </w:p>
    <w:p w14:paraId="57D84623" w14:textId="6344C487" w:rsidR="00174538" w:rsidRPr="0087488F" w:rsidRDefault="00174538" w:rsidP="007A6B6A">
      <w:pPr>
        <w:pStyle w:val="ListParagraph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567" w:hanging="210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t>FR &gt; 0 =&gt; L’entreprise finance ses ANC par ses capitaux permanents</w:t>
      </w:r>
      <w:r w:rsidR="00962FEA" w:rsidRPr="0087488F">
        <w:rPr>
          <w:rFonts w:ascii="Arial" w:hAnsi="Arial" w:cs="Arial"/>
          <w:sz w:val="24"/>
          <w:szCs w:val="24"/>
        </w:rPr>
        <w:t xml:space="preserve"> =&gt; </w:t>
      </w:r>
      <w:r w:rsidRPr="00FF7253">
        <w:rPr>
          <w:rFonts w:ascii="Arial" w:hAnsi="Arial" w:cs="Arial"/>
          <w:b/>
          <w:bCs/>
          <w:sz w:val="24"/>
          <w:szCs w:val="24"/>
        </w:rPr>
        <w:t>Equilibre financier à LT.</w:t>
      </w:r>
    </w:p>
    <w:p w14:paraId="0355E63E" w14:textId="01333FCB" w:rsidR="00525F44" w:rsidRDefault="00174538" w:rsidP="007A6B6A">
      <w:pPr>
        <w:pStyle w:val="ListParagraph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567" w:hanging="210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t xml:space="preserve">BFR &gt; 0 </w:t>
      </w:r>
      <w:r w:rsidR="00962FEA" w:rsidRPr="0087488F">
        <w:rPr>
          <w:rFonts w:ascii="Arial" w:hAnsi="Arial" w:cs="Arial"/>
          <w:sz w:val="24"/>
          <w:szCs w:val="24"/>
        </w:rPr>
        <w:t>=&gt;</w:t>
      </w:r>
      <w:r w:rsidRPr="0087488F">
        <w:rPr>
          <w:rFonts w:ascii="Arial" w:hAnsi="Arial" w:cs="Arial"/>
          <w:sz w:val="24"/>
          <w:szCs w:val="24"/>
        </w:rPr>
        <w:t xml:space="preserve"> L’entreprise </w:t>
      </w:r>
      <w:r w:rsidR="00962FEA" w:rsidRPr="0087488F">
        <w:rPr>
          <w:rFonts w:ascii="Arial" w:hAnsi="Arial" w:cs="Arial"/>
          <w:sz w:val="24"/>
          <w:szCs w:val="24"/>
        </w:rPr>
        <w:t>a</w:t>
      </w:r>
      <w:r w:rsidRPr="0087488F">
        <w:rPr>
          <w:rFonts w:ascii="Arial" w:hAnsi="Arial" w:cs="Arial"/>
          <w:sz w:val="24"/>
          <w:szCs w:val="24"/>
        </w:rPr>
        <w:t xml:space="preserve"> un besoin de financement à court terme. En effet,</w:t>
      </w:r>
      <w:r w:rsidR="00962FEA" w:rsidRPr="0087488F">
        <w:rPr>
          <w:rFonts w:ascii="Arial" w:hAnsi="Arial" w:cs="Arial"/>
          <w:sz w:val="24"/>
          <w:szCs w:val="24"/>
        </w:rPr>
        <w:t xml:space="preserve"> </w:t>
      </w:r>
      <w:r w:rsidRPr="0087488F">
        <w:rPr>
          <w:rFonts w:ascii="Arial" w:hAnsi="Arial" w:cs="Arial"/>
          <w:sz w:val="24"/>
          <w:szCs w:val="24"/>
        </w:rPr>
        <w:t>selon le cycle d’exploitation, les décaissements précèdent les encaissements.</w:t>
      </w:r>
    </w:p>
    <w:p w14:paraId="26230D63" w14:textId="45D45F3B" w:rsidR="00FF7253" w:rsidRPr="00FF7253" w:rsidRDefault="00FF7253" w:rsidP="00FF72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lastRenderedPageBreak/>
        <w:t xml:space="preserve">FR &gt; BFR =&gt; Le FR finance la totalité du BFR, donc l’entreprise est en situation financière favorable et la valeur de la TA devient importante et la </w:t>
      </w:r>
      <w:r w:rsidRPr="0087488F">
        <w:rPr>
          <w:rFonts w:ascii="Arial" w:hAnsi="Arial" w:cs="Arial"/>
          <w:b/>
          <w:bCs/>
          <w:sz w:val="24"/>
          <w:szCs w:val="24"/>
        </w:rPr>
        <w:t>TN &gt; 0 =&gt; L’entreprise est en situation d’équilibre financier à CT</w:t>
      </w:r>
      <w:r w:rsidRPr="0087488F">
        <w:rPr>
          <w:rFonts w:ascii="Arial" w:hAnsi="Arial" w:cs="Arial"/>
          <w:sz w:val="24"/>
          <w:szCs w:val="24"/>
        </w:rPr>
        <w:t xml:space="preserve"> </w:t>
      </w:r>
    </w:p>
    <w:p w14:paraId="03DB0A0B" w14:textId="77777777" w:rsidR="000B185B" w:rsidRPr="0087488F" w:rsidRDefault="000B185B" w:rsidP="000B185B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EA897F1" w14:textId="293C709E" w:rsidR="00962FEA" w:rsidRPr="0087488F" w:rsidRDefault="00962FEA" w:rsidP="003414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>Analyse de l’équilibre financier de l’année N :</w:t>
      </w:r>
    </w:p>
    <w:p w14:paraId="31F973DB" w14:textId="65F093A5" w:rsidR="00174538" w:rsidRPr="0087488F" w:rsidRDefault="00174538" w:rsidP="007A6B6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t xml:space="preserve">FR &gt; 0 </w:t>
      </w:r>
      <w:r w:rsidR="000B185B" w:rsidRPr="0087488F">
        <w:rPr>
          <w:rFonts w:ascii="Arial" w:hAnsi="Arial" w:cs="Arial"/>
          <w:sz w:val="24"/>
          <w:szCs w:val="24"/>
        </w:rPr>
        <w:t>=&gt;</w:t>
      </w:r>
      <w:r w:rsidRPr="0087488F">
        <w:rPr>
          <w:rFonts w:ascii="Arial" w:hAnsi="Arial" w:cs="Arial"/>
          <w:sz w:val="24"/>
          <w:szCs w:val="24"/>
        </w:rPr>
        <w:t xml:space="preserve"> L’entreprise finance ses ANC par ses capitaux permanents</w:t>
      </w:r>
      <w:r w:rsidR="000B185B" w:rsidRPr="0087488F">
        <w:rPr>
          <w:rFonts w:ascii="Arial" w:hAnsi="Arial" w:cs="Arial"/>
          <w:sz w:val="24"/>
          <w:szCs w:val="24"/>
        </w:rPr>
        <w:t xml:space="preserve"> </w:t>
      </w:r>
      <w:r w:rsidR="00962FEA" w:rsidRPr="0087488F">
        <w:rPr>
          <w:rFonts w:ascii="Arial" w:hAnsi="Arial" w:cs="Arial"/>
          <w:sz w:val="24"/>
          <w:szCs w:val="24"/>
        </w:rPr>
        <w:t>=&gt;</w:t>
      </w:r>
      <w:r w:rsidRPr="0087488F">
        <w:rPr>
          <w:rFonts w:ascii="Arial" w:hAnsi="Arial" w:cs="Arial"/>
          <w:sz w:val="24"/>
          <w:szCs w:val="24"/>
        </w:rPr>
        <w:t xml:space="preserve"> Equilibre financier à LT.</w:t>
      </w:r>
      <w:r w:rsidR="00962FEA" w:rsidRPr="0087488F">
        <w:rPr>
          <w:rFonts w:ascii="Arial" w:hAnsi="Arial" w:cs="Arial"/>
          <w:sz w:val="24"/>
          <w:szCs w:val="24"/>
        </w:rPr>
        <w:t xml:space="preserve"> </w:t>
      </w:r>
      <w:r w:rsidRPr="0087488F">
        <w:rPr>
          <w:rFonts w:ascii="Arial" w:hAnsi="Arial" w:cs="Arial"/>
          <w:sz w:val="24"/>
          <w:szCs w:val="24"/>
        </w:rPr>
        <w:t>On remarque que la croissance des capitaux permanents est plus que</w:t>
      </w:r>
      <w:r w:rsidR="000B185B" w:rsidRPr="0087488F">
        <w:rPr>
          <w:rFonts w:ascii="Arial" w:hAnsi="Arial" w:cs="Arial"/>
          <w:sz w:val="24"/>
          <w:szCs w:val="24"/>
        </w:rPr>
        <w:t xml:space="preserve"> </w:t>
      </w:r>
      <w:r w:rsidRPr="0087488F">
        <w:rPr>
          <w:rFonts w:ascii="Arial" w:hAnsi="Arial" w:cs="Arial"/>
          <w:sz w:val="24"/>
          <w:szCs w:val="24"/>
        </w:rPr>
        <w:t>proportionnelle que celle de l’ANC d’où la croissance de la valeur du FR.</w:t>
      </w:r>
    </w:p>
    <w:p w14:paraId="3B74E768" w14:textId="6BB8A56E" w:rsidR="00525F44" w:rsidRDefault="00174538" w:rsidP="007A6B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t xml:space="preserve">BFR &gt; 0 </w:t>
      </w:r>
      <w:r w:rsidR="00962FEA" w:rsidRPr="0087488F">
        <w:rPr>
          <w:rFonts w:ascii="Arial" w:hAnsi="Arial" w:cs="Arial"/>
          <w:sz w:val="24"/>
          <w:szCs w:val="24"/>
        </w:rPr>
        <w:t>=&gt;</w:t>
      </w:r>
      <w:r w:rsidRPr="0087488F">
        <w:rPr>
          <w:rFonts w:ascii="Arial" w:hAnsi="Arial" w:cs="Arial"/>
          <w:sz w:val="24"/>
          <w:szCs w:val="24"/>
        </w:rPr>
        <w:t xml:space="preserve"> L’entreprise </w:t>
      </w:r>
      <w:r w:rsidR="00962FEA" w:rsidRPr="0087488F">
        <w:rPr>
          <w:rFonts w:ascii="Arial" w:hAnsi="Arial" w:cs="Arial"/>
          <w:sz w:val="24"/>
          <w:szCs w:val="24"/>
        </w:rPr>
        <w:t>a</w:t>
      </w:r>
      <w:r w:rsidRPr="0087488F">
        <w:rPr>
          <w:rFonts w:ascii="Arial" w:hAnsi="Arial" w:cs="Arial"/>
          <w:sz w:val="24"/>
          <w:szCs w:val="24"/>
        </w:rPr>
        <w:t xml:space="preserve"> un besoin de financement à court terme. En effet,</w:t>
      </w:r>
      <w:r w:rsidR="00962FEA" w:rsidRPr="0087488F">
        <w:rPr>
          <w:rFonts w:ascii="Arial" w:hAnsi="Arial" w:cs="Arial"/>
          <w:sz w:val="24"/>
          <w:szCs w:val="24"/>
        </w:rPr>
        <w:t xml:space="preserve"> </w:t>
      </w:r>
      <w:r w:rsidRPr="0087488F">
        <w:rPr>
          <w:rFonts w:ascii="Arial" w:hAnsi="Arial" w:cs="Arial"/>
          <w:sz w:val="24"/>
          <w:szCs w:val="24"/>
        </w:rPr>
        <w:t>selon le cycle d’exploitation, les décaissements précèdent les encaissements.</w:t>
      </w:r>
    </w:p>
    <w:p w14:paraId="54AE4501" w14:textId="124FA7F8" w:rsidR="00FF7253" w:rsidRPr="0087488F" w:rsidRDefault="00FF7253" w:rsidP="00FF7253">
      <w:pPr>
        <w:pStyle w:val="ListParagraph"/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88F">
        <w:rPr>
          <w:rFonts w:ascii="Arial" w:hAnsi="Arial" w:cs="Arial"/>
          <w:sz w:val="24"/>
          <w:szCs w:val="24"/>
        </w:rPr>
        <w:t xml:space="preserve">FR &lt; BFR =&gt; Le FR ne finance pas la totalité du BFR qui a une valeur plus élevée, donc l’entreprise s’endette davantage à court terme pour financer le reliquat du BFR. Ainsi, la valeur de la TP devient plus importante et la </w:t>
      </w:r>
      <w:r w:rsidRPr="0087488F">
        <w:rPr>
          <w:rFonts w:ascii="Arial" w:hAnsi="Arial" w:cs="Arial"/>
          <w:b/>
          <w:bCs/>
          <w:sz w:val="24"/>
          <w:szCs w:val="24"/>
        </w:rPr>
        <w:t>TN &lt;&lt;0 =&gt; L’entreprise est en situation de déséquilibre financier à CT</w:t>
      </w:r>
      <w:r w:rsidRPr="0087488F">
        <w:rPr>
          <w:rFonts w:ascii="Arial" w:hAnsi="Arial" w:cs="Arial"/>
          <w:sz w:val="24"/>
          <w:szCs w:val="24"/>
        </w:rPr>
        <w:t>.</w:t>
      </w:r>
    </w:p>
    <w:p w14:paraId="25AF6479" w14:textId="77777777" w:rsidR="00FF7253" w:rsidRPr="0087488F" w:rsidRDefault="00FF7253" w:rsidP="00FF72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CFBFF2" w14:textId="77777777" w:rsidR="00174538" w:rsidRPr="0087488F" w:rsidRDefault="00174538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DDC4D0" w14:textId="1061853B" w:rsidR="00174538" w:rsidRPr="0087488F" w:rsidRDefault="00174538" w:rsidP="00174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87488F">
        <w:rPr>
          <w:rFonts w:ascii="Arial" w:hAnsi="Arial" w:cs="Arial"/>
          <w:b/>
          <w:bCs/>
          <w:sz w:val="24"/>
          <w:szCs w:val="24"/>
        </w:rPr>
        <w:t xml:space="preserve">Le calcul et l’analyse des ratios </w:t>
      </w:r>
    </w:p>
    <w:p w14:paraId="67D0D6F0" w14:textId="77777777" w:rsidR="00174538" w:rsidRPr="0087488F" w:rsidRDefault="00174538" w:rsidP="001745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81"/>
        <w:gridCol w:w="3043"/>
        <w:gridCol w:w="1984"/>
        <w:gridCol w:w="1843"/>
      </w:tblGrid>
      <w:tr w:rsidR="00E556BE" w:rsidRPr="00DF3579" w14:paraId="26C4327C" w14:textId="77777777" w:rsidTr="00E556BE">
        <w:tc>
          <w:tcPr>
            <w:tcW w:w="2481" w:type="dxa"/>
          </w:tcPr>
          <w:p w14:paraId="18EA8B5C" w14:textId="36CE7AF2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F3579">
              <w:rPr>
                <w:rFonts w:ascii="Arial" w:hAnsi="Arial" w:cs="Arial"/>
                <w:b/>
                <w:bCs/>
              </w:rPr>
              <w:t>Ratios</w:t>
            </w:r>
          </w:p>
        </w:tc>
        <w:tc>
          <w:tcPr>
            <w:tcW w:w="3043" w:type="dxa"/>
          </w:tcPr>
          <w:p w14:paraId="3E295E9B" w14:textId="160F249B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F3579">
              <w:rPr>
                <w:rFonts w:ascii="Arial" w:hAnsi="Arial" w:cs="Arial"/>
                <w:b/>
                <w:bCs/>
              </w:rPr>
              <w:t>Formule</w:t>
            </w:r>
          </w:p>
        </w:tc>
        <w:tc>
          <w:tcPr>
            <w:tcW w:w="1984" w:type="dxa"/>
          </w:tcPr>
          <w:p w14:paraId="541F271D" w14:textId="5185C2A2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F3579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843" w:type="dxa"/>
          </w:tcPr>
          <w:p w14:paraId="4A2C7653" w14:textId="7D15EDC7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F3579">
              <w:rPr>
                <w:rFonts w:ascii="Arial" w:hAnsi="Arial" w:cs="Arial"/>
                <w:b/>
                <w:bCs/>
              </w:rPr>
              <w:t>N-1</w:t>
            </w:r>
          </w:p>
        </w:tc>
      </w:tr>
      <w:tr w:rsidR="003414F4" w:rsidRPr="00DF3579" w14:paraId="74427E41" w14:textId="77777777" w:rsidTr="00E556BE">
        <w:tc>
          <w:tcPr>
            <w:tcW w:w="2481" w:type="dxa"/>
          </w:tcPr>
          <w:p w14:paraId="532713C1" w14:textId="6F168A5C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  <w:sz w:val="24"/>
                <w:szCs w:val="24"/>
              </w:rPr>
              <w:t>Liquidité générale</w:t>
            </w:r>
          </w:p>
        </w:tc>
        <w:tc>
          <w:tcPr>
            <w:tcW w:w="3043" w:type="dxa"/>
          </w:tcPr>
          <w:p w14:paraId="66EEAE36" w14:textId="638D78CF" w:rsidR="0087488F" w:rsidRPr="0087488F" w:rsidRDefault="0087488F" w:rsidP="0087488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7488F">
              <w:rPr>
                <w:rFonts w:ascii="Arial" w:hAnsi="Arial" w:cs="Arial"/>
              </w:rPr>
              <w:t>Actifs à CT / Dettes à CT</w:t>
            </w:r>
          </w:p>
          <w:p w14:paraId="326261FF" w14:textId="78F11106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30880E" w14:textId="77777777" w:rsidR="006151F3" w:rsidRPr="00DF3579" w:rsidRDefault="006151F3" w:rsidP="006151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561 389/425 678</w:t>
            </w:r>
          </w:p>
          <w:p w14:paraId="12E41A0F" w14:textId="232A20BD" w:rsidR="003414F4" w:rsidRPr="00DF3579" w:rsidRDefault="006151F3" w:rsidP="006151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= 1,32</w:t>
            </w:r>
          </w:p>
        </w:tc>
        <w:tc>
          <w:tcPr>
            <w:tcW w:w="1843" w:type="dxa"/>
          </w:tcPr>
          <w:p w14:paraId="60A609CD" w14:textId="77777777" w:rsidR="006151F3" w:rsidRPr="00DF3579" w:rsidRDefault="006151F3" w:rsidP="006151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508 875/401 091</w:t>
            </w:r>
          </w:p>
          <w:p w14:paraId="4D41E6DD" w14:textId="5CD2EF10" w:rsidR="003414F4" w:rsidRPr="00DF3579" w:rsidRDefault="006151F3" w:rsidP="006151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= 1,27</w:t>
            </w:r>
          </w:p>
        </w:tc>
      </w:tr>
      <w:tr w:rsidR="003414F4" w:rsidRPr="00DF3579" w14:paraId="4FF0628A" w14:textId="77777777" w:rsidTr="00E556BE">
        <w:tc>
          <w:tcPr>
            <w:tcW w:w="2481" w:type="dxa"/>
          </w:tcPr>
          <w:p w14:paraId="00503047" w14:textId="1AA6DD00" w:rsidR="003414F4" w:rsidRPr="00DF3579" w:rsidRDefault="003414F4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 xml:space="preserve">Autonomie Financière </w:t>
            </w:r>
          </w:p>
        </w:tc>
        <w:tc>
          <w:tcPr>
            <w:tcW w:w="3043" w:type="dxa"/>
          </w:tcPr>
          <w:p w14:paraId="58E8C2F8" w14:textId="35F96A4B" w:rsidR="003414F4" w:rsidRPr="00DF3579" w:rsidRDefault="0087488F" w:rsidP="00A304A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>Dettes LT / Capitaux propres</w:t>
            </w:r>
          </w:p>
        </w:tc>
        <w:tc>
          <w:tcPr>
            <w:tcW w:w="1984" w:type="dxa"/>
          </w:tcPr>
          <w:p w14:paraId="2D90623E" w14:textId="1715B0BA" w:rsidR="00F772C9" w:rsidRPr="00DF3579" w:rsidRDefault="00F772C9" w:rsidP="00A304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73 731/222 312</w:t>
            </w:r>
          </w:p>
          <w:p w14:paraId="71CC0B32" w14:textId="764D3D23" w:rsidR="003414F4" w:rsidRPr="00DF3579" w:rsidRDefault="00F772C9" w:rsidP="00A304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= 0,331</w:t>
            </w:r>
          </w:p>
        </w:tc>
        <w:tc>
          <w:tcPr>
            <w:tcW w:w="1843" w:type="dxa"/>
          </w:tcPr>
          <w:p w14:paraId="27395D29" w14:textId="77777777" w:rsidR="00F772C9" w:rsidRPr="00DF3579" w:rsidRDefault="00F772C9" w:rsidP="00A304A4">
            <w:pPr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>131 468/133 152</w:t>
            </w:r>
          </w:p>
          <w:p w14:paraId="1F6A66A4" w14:textId="0F14C069" w:rsidR="003414F4" w:rsidRPr="00DF3579" w:rsidRDefault="00F772C9" w:rsidP="00A304A4">
            <w:pPr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>=0,987</w:t>
            </w:r>
          </w:p>
        </w:tc>
      </w:tr>
      <w:tr w:rsidR="0087488F" w:rsidRPr="00DF3579" w14:paraId="1EEC0FB7" w14:textId="77777777" w:rsidTr="00E556BE">
        <w:tc>
          <w:tcPr>
            <w:tcW w:w="2481" w:type="dxa"/>
          </w:tcPr>
          <w:p w14:paraId="2A6BC48E" w14:textId="0818550B" w:rsidR="0087488F" w:rsidRPr="00DF3579" w:rsidRDefault="0087488F" w:rsidP="0087488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 xml:space="preserve">Solvabilité Générale </w:t>
            </w:r>
          </w:p>
        </w:tc>
        <w:tc>
          <w:tcPr>
            <w:tcW w:w="3043" w:type="dxa"/>
          </w:tcPr>
          <w:p w14:paraId="4D471F2F" w14:textId="2BE58DF6" w:rsidR="0087488F" w:rsidRPr="00DF3579" w:rsidRDefault="0087488F" w:rsidP="0087488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</w:rPr>
              <w:t>Total Actif / Total Dettes</w:t>
            </w:r>
          </w:p>
        </w:tc>
        <w:tc>
          <w:tcPr>
            <w:tcW w:w="1984" w:type="dxa"/>
          </w:tcPr>
          <w:p w14:paraId="4A279722" w14:textId="1D219F0F" w:rsidR="00DF3579" w:rsidRPr="00DF3579" w:rsidRDefault="00DF3579" w:rsidP="00DF35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721 721/</w:t>
            </w:r>
          </w:p>
          <w:p w14:paraId="14819E18" w14:textId="25DFF0E3" w:rsidR="0087488F" w:rsidRPr="00DF3579" w:rsidRDefault="00DF3579" w:rsidP="00DF357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(73 731 + 425 678)</w:t>
            </w:r>
          </w:p>
          <w:p w14:paraId="3799CF8C" w14:textId="0E5233D6" w:rsidR="00DF3579" w:rsidRPr="00DF3579" w:rsidRDefault="00DF3579" w:rsidP="00DF357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=1,45</w:t>
            </w:r>
          </w:p>
        </w:tc>
        <w:tc>
          <w:tcPr>
            <w:tcW w:w="1843" w:type="dxa"/>
          </w:tcPr>
          <w:p w14:paraId="3604EF26" w14:textId="19FA59A3" w:rsidR="00DF3579" w:rsidRPr="00DF3579" w:rsidRDefault="00DF3579" w:rsidP="00DF35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665</w:t>
            </w:r>
            <w:r w:rsidR="00E556BE">
              <w:rPr>
                <w:rFonts w:ascii="Arial" w:hAnsi="Arial" w:cs="Arial"/>
                <w:sz w:val="20"/>
                <w:szCs w:val="20"/>
              </w:rPr>
              <w:t> </w:t>
            </w:r>
            <w:r w:rsidRPr="00DF3579">
              <w:rPr>
                <w:rFonts w:ascii="Arial" w:hAnsi="Arial" w:cs="Arial"/>
                <w:sz w:val="20"/>
                <w:szCs w:val="20"/>
              </w:rPr>
              <w:t>711</w:t>
            </w:r>
            <w:r w:rsidR="00E556BE">
              <w:rPr>
                <w:rFonts w:ascii="Arial" w:hAnsi="Arial" w:cs="Arial"/>
                <w:sz w:val="20"/>
                <w:szCs w:val="20"/>
              </w:rPr>
              <w:t> /</w:t>
            </w:r>
          </w:p>
          <w:p w14:paraId="76575D84" w14:textId="6D856AE0" w:rsidR="00DF3579" w:rsidRPr="00DF3579" w:rsidRDefault="00E556BE" w:rsidP="00DF357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F3579" w:rsidRPr="00DF3579">
              <w:rPr>
                <w:rFonts w:ascii="Arial" w:hAnsi="Arial" w:cs="Arial"/>
                <w:sz w:val="20"/>
                <w:szCs w:val="20"/>
              </w:rPr>
              <w:t>131 468 + 401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DF3579" w:rsidRPr="00DF3579">
              <w:rPr>
                <w:rFonts w:ascii="Arial" w:hAnsi="Arial" w:cs="Arial"/>
                <w:sz w:val="20"/>
                <w:szCs w:val="20"/>
              </w:rPr>
              <w:t>091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243D26B" w14:textId="10AB938E" w:rsidR="0087488F" w:rsidRPr="00DF3579" w:rsidRDefault="00DF3579" w:rsidP="00DF357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DF3579">
              <w:rPr>
                <w:rFonts w:ascii="Arial" w:hAnsi="Arial" w:cs="Arial"/>
                <w:sz w:val="20"/>
                <w:szCs w:val="20"/>
              </w:rPr>
              <w:t>= 1,25</w:t>
            </w:r>
          </w:p>
        </w:tc>
      </w:tr>
    </w:tbl>
    <w:p w14:paraId="3E47E08D" w14:textId="77777777" w:rsidR="00174538" w:rsidRPr="0087488F" w:rsidRDefault="00174538" w:rsidP="0017453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D17351" w14:textId="21F6AA87" w:rsidR="00E25340" w:rsidRPr="00E556BE" w:rsidRDefault="00E25340" w:rsidP="00E556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56BE">
        <w:rPr>
          <w:rFonts w:ascii="Arial" w:hAnsi="Arial" w:cs="Arial"/>
          <w:sz w:val="24"/>
          <w:szCs w:val="24"/>
        </w:rPr>
        <w:t xml:space="preserve">Le ratio de liquidité générale est supérieur à 1 </w:t>
      </w:r>
      <w:r w:rsidR="009B3BEA" w:rsidRPr="00E556BE">
        <w:rPr>
          <w:rFonts w:ascii="Arial" w:hAnsi="Arial" w:cs="Arial"/>
          <w:sz w:val="24"/>
          <w:szCs w:val="24"/>
        </w:rPr>
        <w:t>pour N et</w:t>
      </w:r>
      <w:r w:rsidRPr="00E556BE">
        <w:rPr>
          <w:rFonts w:ascii="Arial" w:hAnsi="Arial" w:cs="Arial"/>
          <w:sz w:val="24"/>
          <w:szCs w:val="24"/>
        </w:rPr>
        <w:t xml:space="preserve"> N – 1. Il traduit l’existence d’un fonds de roulement positif et prouve la capacité de l’entreprise à payer ses</w:t>
      </w:r>
      <w:r w:rsidR="0057677B" w:rsidRPr="00E556BE">
        <w:rPr>
          <w:rFonts w:ascii="Arial" w:hAnsi="Arial" w:cs="Arial"/>
          <w:sz w:val="24"/>
          <w:szCs w:val="24"/>
        </w:rPr>
        <w:t xml:space="preserve"> </w:t>
      </w:r>
      <w:r w:rsidRPr="00E556BE">
        <w:rPr>
          <w:rFonts w:ascii="Arial" w:hAnsi="Arial" w:cs="Arial"/>
          <w:sz w:val="24"/>
          <w:szCs w:val="24"/>
        </w:rPr>
        <w:t>dettes à court terme avec ses actifs à court terme.</w:t>
      </w:r>
    </w:p>
    <w:p w14:paraId="3A5A7C21" w14:textId="4F76681C" w:rsidR="00E556BE" w:rsidRDefault="00E25340" w:rsidP="00E253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56BE">
        <w:rPr>
          <w:rFonts w:ascii="Arial" w:hAnsi="Arial" w:cs="Arial"/>
          <w:sz w:val="24"/>
          <w:szCs w:val="24"/>
        </w:rPr>
        <w:t>On observe une progression sensible de l’autonomie financière pour « N » puisque les</w:t>
      </w:r>
      <w:r w:rsidR="00E556BE">
        <w:rPr>
          <w:rFonts w:ascii="Arial" w:hAnsi="Arial" w:cs="Arial"/>
          <w:sz w:val="24"/>
          <w:szCs w:val="24"/>
        </w:rPr>
        <w:t xml:space="preserve"> dettes </w:t>
      </w:r>
      <w:r w:rsidR="009B3BEA">
        <w:rPr>
          <w:rFonts w:ascii="Arial" w:hAnsi="Arial" w:cs="Arial"/>
          <w:sz w:val="24"/>
          <w:szCs w:val="24"/>
        </w:rPr>
        <w:t xml:space="preserve">présentent </w:t>
      </w:r>
      <w:r w:rsidR="009B3BEA" w:rsidRPr="00E556BE">
        <w:rPr>
          <w:rFonts w:ascii="Arial" w:hAnsi="Arial" w:cs="Arial"/>
          <w:sz w:val="24"/>
          <w:szCs w:val="24"/>
        </w:rPr>
        <w:t>33</w:t>
      </w:r>
      <w:r w:rsidRPr="00E556BE">
        <w:rPr>
          <w:rFonts w:ascii="Arial" w:hAnsi="Arial" w:cs="Arial"/>
          <w:sz w:val="24"/>
          <w:szCs w:val="24"/>
        </w:rPr>
        <w:t>% d</w:t>
      </w:r>
      <w:r w:rsidR="00E556BE">
        <w:rPr>
          <w:rFonts w:ascii="Arial" w:hAnsi="Arial" w:cs="Arial"/>
          <w:sz w:val="24"/>
          <w:szCs w:val="24"/>
        </w:rPr>
        <w:t xml:space="preserve">e l’ensemble des capitaux propres </w:t>
      </w:r>
      <w:r w:rsidRPr="00E556BE">
        <w:rPr>
          <w:rFonts w:ascii="Arial" w:hAnsi="Arial" w:cs="Arial"/>
          <w:sz w:val="24"/>
          <w:szCs w:val="24"/>
        </w:rPr>
        <w:t xml:space="preserve">contre </w:t>
      </w:r>
      <w:r w:rsidR="00E556BE">
        <w:rPr>
          <w:rFonts w:ascii="Arial" w:hAnsi="Arial" w:cs="Arial"/>
          <w:sz w:val="24"/>
          <w:szCs w:val="24"/>
        </w:rPr>
        <w:t>99</w:t>
      </w:r>
      <w:r w:rsidRPr="00E556BE">
        <w:rPr>
          <w:rFonts w:ascii="Arial" w:hAnsi="Arial" w:cs="Arial"/>
          <w:sz w:val="24"/>
          <w:szCs w:val="24"/>
        </w:rPr>
        <w:t xml:space="preserve"> % pour « N – 1 ». Cela résulte</w:t>
      </w:r>
      <w:r w:rsidR="0057677B" w:rsidRPr="00E556BE">
        <w:rPr>
          <w:rFonts w:ascii="Arial" w:hAnsi="Arial" w:cs="Arial"/>
          <w:sz w:val="24"/>
          <w:szCs w:val="24"/>
        </w:rPr>
        <w:t xml:space="preserve"> </w:t>
      </w:r>
      <w:r w:rsidRPr="00E556BE">
        <w:rPr>
          <w:rFonts w:ascii="Arial" w:hAnsi="Arial" w:cs="Arial"/>
          <w:sz w:val="24"/>
          <w:szCs w:val="24"/>
        </w:rPr>
        <w:t>à la fois d’une augmentation des capitaux propres et d’une baisse importante des dettes</w:t>
      </w:r>
      <w:r w:rsidR="0057677B" w:rsidRPr="00E556BE">
        <w:rPr>
          <w:rFonts w:ascii="Arial" w:hAnsi="Arial" w:cs="Arial"/>
          <w:sz w:val="24"/>
          <w:szCs w:val="24"/>
        </w:rPr>
        <w:t xml:space="preserve"> </w:t>
      </w:r>
      <w:r w:rsidRPr="00E556BE">
        <w:rPr>
          <w:rFonts w:ascii="Arial" w:hAnsi="Arial" w:cs="Arial"/>
          <w:sz w:val="24"/>
          <w:szCs w:val="24"/>
        </w:rPr>
        <w:t>financières</w:t>
      </w:r>
    </w:p>
    <w:p w14:paraId="2DD9411D" w14:textId="67EA6ACD" w:rsidR="00DA5736" w:rsidRPr="00E556BE" w:rsidRDefault="00E25340" w:rsidP="00E253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56BE">
        <w:rPr>
          <w:rFonts w:ascii="Arial" w:hAnsi="Arial" w:cs="Arial"/>
          <w:sz w:val="24"/>
          <w:szCs w:val="24"/>
        </w:rPr>
        <w:lastRenderedPageBreak/>
        <w:t>Le ratio de solvabilité générale est satisfaisant puisqu’il est nettement supérieur à 1</w:t>
      </w:r>
      <w:r w:rsidR="00E556BE">
        <w:rPr>
          <w:rFonts w:ascii="Arial" w:hAnsi="Arial" w:cs="Arial"/>
          <w:sz w:val="24"/>
          <w:szCs w:val="24"/>
        </w:rPr>
        <w:t xml:space="preserve"> </w:t>
      </w:r>
      <w:r w:rsidRPr="00E556BE">
        <w:rPr>
          <w:rFonts w:ascii="Arial" w:hAnsi="Arial" w:cs="Arial"/>
          <w:sz w:val="24"/>
          <w:szCs w:val="24"/>
        </w:rPr>
        <w:t>pour « N » et « N – 1 ». De plus, il s’améliore pour « N ».</w:t>
      </w:r>
    </w:p>
    <w:p w14:paraId="05013330" w14:textId="77777777" w:rsidR="00DA5736" w:rsidRPr="0087488F" w:rsidRDefault="00DA5736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07941A" w14:textId="77777777" w:rsidR="00DA5736" w:rsidRPr="0087488F" w:rsidRDefault="00DA5736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CD8E74" w14:textId="133F7256" w:rsidR="00750093" w:rsidRPr="009B3BEA" w:rsidRDefault="00750093" w:rsidP="00750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B3BEA">
        <w:rPr>
          <w:rFonts w:ascii="Arial" w:hAnsi="Arial" w:cs="Arial"/>
          <w:b/>
          <w:bCs/>
          <w:sz w:val="24"/>
          <w:szCs w:val="24"/>
        </w:rPr>
        <w:t>EXRCICE2 :</w:t>
      </w:r>
    </w:p>
    <w:p w14:paraId="2DD9901B" w14:textId="77777777" w:rsidR="00750093" w:rsidRDefault="00750093" w:rsidP="00750093">
      <w:pPr>
        <w:autoSpaceDE w:val="0"/>
        <w:autoSpaceDN w:val="0"/>
        <w:adjustRightInd w:val="0"/>
        <w:spacing w:after="0" w:line="240" w:lineRule="auto"/>
        <w:rPr>
          <w:rFonts w:ascii="Frutiger-Light" w:hAnsi="Frutiger-Light" w:cs="Frutiger-Light"/>
          <w:sz w:val="20"/>
          <w:szCs w:val="20"/>
        </w:rPr>
      </w:pPr>
    </w:p>
    <w:p w14:paraId="57A3E62A" w14:textId="3CE63402" w:rsidR="00A72E57" w:rsidRPr="00DA6C0D" w:rsidRDefault="00BB7FEF" w:rsidP="00A72E5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>-</w:t>
      </w:r>
      <w:r w:rsidR="00A72E57" w:rsidRPr="00750093">
        <w:rPr>
          <w:rFonts w:ascii="Arial" w:hAnsi="Arial" w:cs="Arial"/>
          <w:sz w:val="24"/>
          <w:szCs w:val="24"/>
        </w:rPr>
        <w:t xml:space="preserve">Nous </w:t>
      </w:r>
      <w:r w:rsidR="00A72E57">
        <w:rPr>
          <w:rFonts w:ascii="Arial" w:hAnsi="Arial" w:cs="Arial"/>
          <w:sz w:val="24"/>
          <w:szCs w:val="24"/>
        </w:rPr>
        <w:t xml:space="preserve">remarquons une évolution de </w:t>
      </w:r>
      <w:r w:rsidR="004E659D">
        <w:rPr>
          <w:rFonts w:ascii="Arial" w:hAnsi="Arial" w:cs="Arial"/>
          <w:sz w:val="24"/>
          <w:szCs w:val="24"/>
        </w:rPr>
        <w:t>l’activité (</w:t>
      </w:r>
      <w:r w:rsidR="00A72E57">
        <w:rPr>
          <w:rFonts w:ascii="Arial" w:hAnsi="Arial" w:cs="Arial"/>
          <w:sz w:val="24"/>
          <w:szCs w:val="24"/>
        </w:rPr>
        <w:t xml:space="preserve">CA augmente de </w:t>
      </w:r>
      <w:r w:rsidRPr="00BB7FEF">
        <w:rPr>
          <w:rFonts w:ascii="Arial" w:hAnsi="Arial" w:cs="Arial"/>
          <w:sz w:val="24"/>
          <w:szCs w:val="24"/>
        </w:rPr>
        <w:t>22% entre N-2 et N</w:t>
      </w:r>
      <w:r w:rsidR="004E659D">
        <w:rPr>
          <w:rFonts w:ascii="Arial" w:hAnsi="Arial" w:cs="Arial"/>
          <w:sz w:val="24"/>
          <w:szCs w:val="24"/>
        </w:rPr>
        <w:t>-1</w:t>
      </w:r>
      <w:proofErr w:type="gramStart"/>
      <w:r w:rsidR="00DA6C0D">
        <w:rPr>
          <w:rFonts w:ascii="Arial" w:hAnsi="Arial" w:cs="Arial"/>
          <w:sz w:val="24"/>
          <w:szCs w:val="24"/>
        </w:rPr>
        <w:t>)</w:t>
      </w:r>
      <w:r w:rsidR="004E659D">
        <w:rPr>
          <w:rFonts w:ascii="Arial" w:hAnsi="Arial" w:cs="Arial"/>
          <w:sz w:val="24"/>
          <w:szCs w:val="24"/>
        </w:rPr>
        <w:t xml:space="preserve"> </w:t>
      </w:r>
      <w:r w:rsidR="00A72E57" w:rsidRPr="00BB7FEF">
        <w:rPr>
          <w:rFonts w:ascii="Arial" w:hAnsi="Arial" w:cs="Arial"/>
          <w:sz w:val="24"/>
          <w:szCs w:val="24"/>
        </w:rPr>
        <w:t xml:space="preserve"> et</w:t>
      </w:r>
      <w:proofErr w:type="gramEnd"/>
      <w:r w:rsidR="00A72E57" w:rsidRPr="00BB7FEF">
        <w:rPr>
          <w:rFonts w:ascii="Arial" w:hAnsi="Arial" w:cs="Arial"/>
          <w:sz w:val="24"/>
          <w:szCs w:val="24"/>
        </w:rPr>
        <w:t xml:space="preserve"> </w:t>
      </w:r>
      <w:r w:rsidR="00DA6C0D">
        <w:rPr>
          <w:rFonts w:ascii="Arial" w:hAnsi="Arial" w:cs="Arial"/>
          <w:sz w:val="24"/>
          <w:szCs w:val="24"/>
        </w:rPr>
        <w:t>une amélioration de</w:t>
      </w:r>
      <w:r w:rsidR="00A72E57" w:rsidRPr="00BB7FEF">
        <w:rPr>
          <w:rFonts w:ascii="Arial" w:hAnsi="Arial" w:cs="Arial"/>
          <w:sz w:val="24"/>
          <w:szCs w:val="24"/>
        </w:rPr>
        <w:t xml:space="preserve"> la rentabilité financière de l’entreprise (</w:t>
      </w:r>
      <w:r>
        <w:rPr>
          <w:rFonts w:ascii="Arial" w:hAnsi="Arial" w:cs="Arial"/>
          <w:sz w:val="24"/>
          <w:szCs w:val="24"/>
        </w:rPr>
        <w:t>ROE= RN/Capitaux propres</w:t>
      </w:r>
      <w:r w:rsidR="00DA6C0D">
        <w:rPr>
          <w:rFonts w:ascii="Arial" w:hAnsi="Arial" w:cs="Arial"/>
          <w:sz w:val="24"/>
          <w:szCs w:val="24"/>
        </w:rPr>
        <w:t xml:space="preserve"> passe de 0.07en N-2 à 0.15 en N </w:t>
      </w:r>
      <w:r w:rsidRPr="00DA6C0D">
        <w:rPr>
          <w:rFonts w:ascii="Arial" w:hAnsi="Arial" w:cs="Arial"/>
          <w:b/>
          <w:bCs/>
          <w:sz w:val="24"/>
          <w:szCs w:val="24"/>
        </w:rPr>
        <w:t>)=&gt; L’entreprise est susceptible d’attirer les actionnaires vu s</w:t>
      </w:r>
      <w:r w:rsidR="00C73705" w:rsidRPr="00DA6C0D">
        <w:rPr>
          <w:rFonts w:ascii="Arial" w:hAnsi="Arial" w:cs="Arial"/>
          <w:b/>
          <w:bCs/>
          <w:sz w:val="24"/>
          <w:szCs w:val="24"/>
        </w:rPr>
        <w:t>on rythme d’activité croissant et s</w:t>
      </w:r>
      <w:r w:rsidRPr="00DA6C0D">
        <w:rPr>
          <w:rFonts w:ascii="Arial" w:hAnsi="Arial" w:cs="Arial"/>
          <w:b/>
          <w:bCs/>
          <w:sz w:val="24"/>
          <w:szCs w:val="24"/>
        </w:rPr>
        <w:t xml:space="preserve">a rentabilité croissante d’une année à une autre. </w:t>
      </w:r>
    </w:p>
    <w:p w14:paraId="1901EA89" w14:textId="77777777" w:rsidR="00C73705" w:rsidRDefault="00BB7FEF" w:rsidP="00C737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- Nous </w:t>
      </w:r>
      <w:r w:rsidR="00A72E57" w:rsidRPr="00BB7FEF">
        <w:rPr>
          <w:rFonts w:ascii="Arial" w:hAnsi="Arial" w:cs="Arial"/>
          <w:sz w:val="24"/>
          <w:szCs w:val="24"/>
        </w:rPr>
        <w:t xml:space="preserve">constatons </w:t>
      </w:r>
      <w:r w:rsidR="004E659D">
        <w:rPr>
          <w:rFonts w:ascii="Arial" w:hAnsi="Arial" w:cs="Arial"/>
          <w:sz w:val="24"/>
          <w:szCs w:val="24"/>
        </w:rPr>
        <w:t xml:space="preserve">aussi </w:t>
      </w:r>
      <w:r w:rsidR="00E917DB">
        <w:rPr>
          <w:rFonts w:ascii="Arial" w:hAnsi="Arial" w:cs="Arial"/>
          <w:sz w:val="24"/>
          <w:szCs w:val="24"/>
        </w:rPr>
        <w:t>une baisse significative du</w:t>
      </w:r>
      <w:r>
        <w:rPr>
          <w:rFonts w:ascii="Arial" w:hAnsi="Arial" w:cs="Arial"/>
          <w:sz w:val="24"/>
          <w:szCs w:val="24"/>
        </w:rPr>
        <w:t xml:space="preserve"> fonds de roulement </w:t>
      </w:r>
      <w:r w:rsidR="00C73705">
        <w:rPr>
          <w:rFonts w:ascii="Arial" w:hAnsi="Arial" w:cs="Arial"/>
          <w:sz w:val="24"/>
          <w:szCs w:val="24"/>
        </w:rPr>
        <w:t>(il a passé de 830 000 en</w:t>
      </w:r>
      <w:r>
        <w:rPr>
          <w:rFonts w:ascii="Arial" w:hAnsi="Arial" w:cs="Arial"/>
          <w:sz w:val="24"/>
          <w:szCs w:val="24"/>
        </w:rPr>
        <w:t xml:space="preserve"> N-2 à </w:t>
      </w:r>
      <w:r w:rsidR="00C73705">
        <w:rPr>
          <w:rFonts w:ascii="Arial" w:hAnsi="Arial" w:cs="Arial"/>
          <w:sz w:val="24"/>
          <w:szCs w:val="24"/>
        </w:rPr>
        <w:t xml:space="preserve">540 000 en </w:t>
      </w:r>
      <w:r>
        <w:rPr>
          <w:rFonts w:ascii="Arial" w:hAnsi="Arial" w:cs="Arial"/>
          <w:sz w:val="24"/>
          <w:szCs w:val="24"/>
        </w:rPr>
        <w:t>N</w:t>
      </w:r>
      <w:r w:rsidR="00C73705">
        <w:rPr>
          <w:rFonts w:ascii="Arial" w:hAnsi="Arial" w:cs="Arial"/>
          <w:sz w:val="24"/>
          <w:szCs w:val="24"/>
        </w:rPr>
        <w:t xml:space="preserve">), </w:t>
      </w:r>
      <w:r w:rsidR="00E917DB">
        <w:rPr>
          <w:rFonts w:ascii="Arial" w:hAnsi="Arial" w:cs="Arial"/>
          <w:sz w:val="24"/>
          <w:szCs w:val="24"/>
        </w:rPr>
        <w:t>e</w:t>
      </w:r>
      <w:r w:rsidR="00E917DB" w:rsidRPr="00E917DB">
        <w:rPr>
          <w:rFonts w:ascii="Arial" w:hAnsi="Arial" w:cs="Arial"/>
          <w:sz w:val="24"/>
          <w:szCs w:val="24"/>
        </w:rPr>
        <w:t>t du ratio de liquidité générale</w:t>
      </w:r>
      <w:r w:rsidR="00E917DB">
        <w:rPr>
          <w:rFonts w:ascii="Arial" w:hAnsi="Arial" w:cs="Arial"/>
          <w:sz w:val="24"/>
          <w:szCs w:val="24"/>
        </w:rPr>
        <w:t xml:space="preserve"> (il a passé de 2,80 en N-2 à 1,70 en N)</w:t>
      </w:r>
      <w:r w:rsidR="00E917DB" w:rsidRPr="00E917DB">
        <w:rPr>
          <w:rFonts w:ascii="Arial" w:hAnsi="Arial" w:cs="Arial"/>
          <w:sz w:val="24"/>
          <w:szCs w:val="24"/>
        </w:rPr>
        <w:t>.</w:t>
      </w:r>
    </w:p>
    <w:p w14:paraId="7598D85C" w14:textId="6C6CAD7B" w:rsidR="00DA6C0D" w:rsidRDefault="00C73705" w:rsidP="00C737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-</w:t>
      </w:r>
      <w:r w:rsidR="00E917DB" w:rsidRPr="00E917DB">
        <w:rPr>
          <w:rFonts w:ascii="Arial" w:hAnsi="Arial" w:cs="Arial"/>
          <w:sz w:val="24"/>
          <w:szCs w:val="24"/>
        </w:rPr>
        <w:t xml:space="preserve"> Le ratio de solvabilité générale est satisfaisant puisqu’il est nettement supérieur à 1 </w:t>
      </w:r>
      <w:r>
        <w:rPr>
          <w:rFonts w:ascii="Arial" w:hAnsi="Arial" w:cs="Arial"/>
          <w:sz w:val="24"/>
          <w:szCs w:val="24"/>
        </w:rPr>
        <w:t xml:space="preserve">mais il est en détérioration de N-2 à </w:t>
      </w:r>
      <w:r w:rsidR="00E917DB" w:rsidRPr="00E917D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</w:t>
      </w:r>
      <w:r w:rsidR="00E917DB" w:rsidRPr="00E917DB">
        <w:rPr>
          <w:rFonts w:ascii="Arial" w:hAnsi="Arial" w:cs="Arial"/>
          <w:sz w:val="24"/>
          <w:szCs w:val="24"/>
        </w:rPr>
        <w:t>1</w:t>
      </w:r>
      <w:r w:rsidR="00DA6C0D">
        <w:rPr>
          <w:rFonts w:ascii="Arial" w:hAnsi="Arial" w:cs="Arial"/>
          <w:sz w:val="24"/>
          <w:szCs w:val="24"/>
        </w:rPr>
        <w:t xml:space="preserve"> (il a passé de 1,80 en N-2 à 1,76 en N)</w:t>
      </w:r>
      <w:r w:rsidR="00E917DB" w:rsidRPr="00E917DB">
        <w:rPr>
          <w:rFonts w:ascii="Arial" w:hAnsi="Arial" w:cs="Arial"/>
          <w:sz w:val="24"/>
          <w:szCs w:val="24"/>
        </w:rPr>
        <w:t xml:space="preserve"> </w:t>
      </w:r>
    </w:p>
    <w:p w14:paraId="3DACA383" w14:textId="436363C2" w:rsidR="00E917DB" w:rsidRPr="00DA6C0D" w:rsidRDefault="00C73705" w:rsidP="00C73705">
      <w:pPr>
        <w:spacing w:line="360" w:lineRule="auto"/>
        <w:jc w:val="both"/>
        <w:rPr>
          <w:rFonts w:ascii="Arial" w:hAnsi="Arial" w:cs="Arial"/>
          <w:b/>
          <w:bCs/>
        </w:rPr>
      </w:pPr>
      <w:r w:rsidRPr="00DA6C0D">
        <w:rPr>
          <w:rFonts w:ascii="Arial" w:hAnsi="Arial" w:cs="Arial"/>
          <w:b/>
          <w:bCs/>
          <w:sz w:val="24"/>
          <w:szCs w:val="24"/>
        </w:rPr>
        <w:t>=&gt; Ce</w:t>
      </w:r>
      <w:r w:rsidR="00DA6C0D" w:rsidRPr="00DA6C0D">
        <w:rPr>
          <w:rFonts w:ascii="Arial" w:hAnsi="Arial" w:cs="Arial"/>
          <w:b/>
          <w:bCs/>
          <w:sz w:val="24"/>
          <w:szCs w:val="24"/>
        </w:rPr>
        <w:t>s derniers indicateurs sont</w:t>
      </w:r>
      <w:r w:rsidRPr="00DA6C0D">
        <w:rPr>
          <w:rFonts w:ascii="Arial" w:hAnsi="Arial" w:cs="Arial"/>
          <w:b/>
          <w:bCs/>
          <w:sz w:val="24"/>
          <w:szCs w:val="24"/>
        </w:rPr>
        <w:t xml:space="preserve"> susceptible</w:t>
      </w:r>
      <w:r w:rsidR="00DA6C0D" w:rsidRPr="00DA6C0D">
        <w:rPr>
          <w:rFonts w:ascii="Arial" w:hAnsi="Arial" w:cs="Arial"/>
          <w:b/>
          <w:bCs/>
          <w:sz w:val="24"/>
          <w:szCs w:val="24"/>
        </w:rPr>
        <w:t>s</w:t>
      </w:r>
      <w:r w:rsidRPr="00DA6C0D">
        <w:rPr>
          <w:rFonts w:ascii="Arial" w:hAnsi="Arial" w:cs="Arial"/>
          <w:b/>
          <w:bCs/>
          <w:sz w:val="24"/>
          <w:szCs w:val="24"/>
        </w:rPr>
        <w:t xml:space="preserve"> d’inquiéter les créanciers de l’entreprise.</w:t>
      </w:r>
    </w:p>
    <w:p w14:paraId="77872D15" w14:textId="66BACF33" w:rsidR="00BB7FEF" w:rsidRPr="004E659D" w:rsidRDefault="00BB7FEF" w:rsidP="00BB7F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A72E57" w:rsidRPr="00BB7FEF">
        <w:rPr>
          <w:rFonts w:ascii="Arial" w:hAnsi="Arial" w:cs="Arial"/>
          <w:sz w:val="24"/>
          <w:szCs w:val="24"/>
        </w:rPr>
        <w:t xml:space="preserve"> </w:t>
      </w:r>
      <w:r w:rsidR="00750093" w:rsidRPr="004E659D">
        <w:rPr>
          <w:rFonts w:ascii="Arial" w:hAnsi="Arial" w:cs="Arial"/>
          <w:sz w:val="24"/>
          <w:szCs w:val="24"/>
        </w:rPr>
        <w:t>La demande de prêt sera refusée</w:t>
      </w:r>
      <w:r w:rsidR="00750093" w:rsidRPr="004E659D">
        <w:rPr>
          <w:rFonts w:ascii="Arial" w:hAnsi="Arial" w:cs="Arial"/>
          <w:i/>
          <w:iCs/>
          <w:sz w:val="24"/>
          <w:szCs w:val="24"/>
        </w:rPr>
        <w:t xml:space="preserve"> </w:t>
      </w:r>
      <w:r w:rsidR="00750093" w:rsidRPr="004E659D">
        <w:rPr>
          <w:rFonts w:ascii="Arial" w:hAnsi="Arial" w:cs="Arial"/>
          <w:sz w:val="24"/>
          <w:szCs w:val="24"/>
        </w:rPr>
        <w:t>car le ratio d’</w:t>
      </w:r>
      <w:r w:rsidRPr="004E659D">
        <w:rPr>
          <w:rFonts w:ascii="Arial" w:hAnsi="Arial" w:cs="Arial"/>
          <w:sz w:val="24"/>
          <w:szCs w:val="24"/>
        </w:rPr>
        <w:t>autonomie financière</w:t>
      </w:r>
      <w:r w:rsidR="00750093" w:rsidRPr="004E659D">
        <w:rPr>
          <w:rFonts w:ascii="Arial" w:hAnsi="Arial" w:cs="Arial"/>
          <w:sz w:val="24"/>
          <w:szCs w:val="24"/>
        </w:rPr>
        <w:t xml:space="preserve"> :</w:t>
      </w:r>
    </w:p>
    <w:p w14:paraId="27ABD449" w14:textId="1814D482" w:rsidR="00BB7FEF" w:rsidRPr="004E659D" w:rsidRDefault="004E659D" w:rsidP="004E6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59D">
        <w:rPr>
          <w:rFonts w:ascii="Arial" w:hAnsi="Arial" w:cs="Arial"/>
          <w:b/>
          <w:bCs/>
          <w:sz w:val="24"/>
          <w:szCs w:val="24"/>
        </w:rPr>
        <w:t>(</w:t>
      </w:r>
      <w:r w:rsidR="00BB7FEF" w:rsidRPr="004E659D">
        <w:rPr>
          <w:rFonts w:ascii="Arial" w:hAnsi="Arial" w:cs="Arial"/>
          <w:b/>
          <w:bCs/>
          <w:sz w:val="24"/>
          <w:szCs w:val="24"/>
        </w:rPr>
        <w:t xml:space="preserve">Dettes LT / Capitaux </w:t>
      </w:r>
      <w:r w:rsidRPr="004E659D">
        <w:rPr>
          <w:rFonts w:ascii="Arial" w:hAnsi="Arial" w:cs="Arial"/>
          <w:b/>
          <w:bCs/>
          <w:sz w:val="24"/>
          <w:szCs w:val="24"/>
        </w:rPr>
        <w:t>propres)</w:t>
      </w:r>
      <w:r w:rsidRPr="004E659D">
        <w:rPr>
          <w:rFonts w:ascii="Arial" w:hAnsi="Arial" w:cs="Arial"/>
          <w:sz w:val="24"/>
          <w:szCs w:val="24"/>
        </w:rPr>
        <w:t xml:space="preserve"> est</w:t>
      </w:r>
      <w:r w:rsidR="00BB7FEF" w:rsidRPr="004E659D">
        <w:rPr>
          <w:rFonts w:ascii="Arial" w:hAnsi="Arial" w:cs="Arial"/>
          <w:sz w:val="24"/>
          <w:szCs w:val="24"/>
        </w:rPr>
        <w:t xml:space="preserve"> </w:t>
      </w:r>
      <w:r w:rsidR="00BB7FEF" w:rsidRPr="004E659D">
        <w:rPr>
          <w:rFonts w:ascii="Arial" w:hAnsi="Arial" w:cs="Arial"/>
          <w:b/>
          <w:bCs/>
          <w:i/>
          <w:iCs/>
          <w:sz w:val="24"/>
          <w:szCs w:val="24"/>
        </w:rPr>
        <w:t>supérieur à 1</w:t>
      </w:r>
      <w:r w:rsidR="00BB7FEF" w:rsidRPr="004E659D">
        <w:rPr>
          <w:rFonts w:ascii="Arial" w:hAnsi="Arial" w:cs="Arial"/>
          <w:sz w:val="24"/>
          <w:szCs w:val="24"/>
        </w:rPr>
        <w:t xml:space="preserve"> alors qu’il doit être &lt; à 1</w:t>
      </w:r>
    </w:p>
    <w:p w14:paraId="06B03288" w14:textId="72292FDA" w:rsidR="00750093" w:rsidRPr="004E659D" w:rsidRDefault="00BB7FEF" w:rsidP="00BB7F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59D">
        <w:rPr>
          <w:rFonts w:ascii="Arial" w:hAnsi="Arial" w:cs="Arial"/>
          <w:sz w:val="24"/>
          <w:szCs w:val="24"/>
        </w:rPr>
        <w:t xml:space="preserve">- </w:t>
      </w:r>
      <w:r w:rsidR="00750093" w:rsidRPr="004E659D">
        <w:rPr>
          <w:rFonts w:ascii="Arial" w:hAnsi="Arial" w:cs="Arial"/>
          <w:sz w:val="24"/>
          <w:szCs w:val="24"/>
        </w:rPr>
        <w:t xml:space="preserve">Les banques considèrent, qu’en principe, l’endettement à long terme ne </w:t>
      </w:r>
      <w:r w:rsidRPr="004E659D">
        <w:rPr>
          <w:rFonts w:ascii="Arial" w:hAnsi="Arial" w:cs="Arial"/>
          <w:sz w:val="24"/>
          <w:szCs w:val="24"/>
        </w:rPr>
        <w:t xml:space="preserve">doit pas </w:t>
      </w:r>
      <w:r w:rsidR="00750093" w:rsidRPr="004E659D">
        <w:rPr>
          <w:rFonts w:ascii="Arial" w:hAnsi="Arial" w:cs="Arial"/>
          <w:sz w:val="24"/>
          <w:szCs w:val="24"/>
        </w:rPr>
        <w:t>être supérieur au montant des capitaux propres.</w:t>
      </w:r>
    </w:p>
    <w:p w14:paraId="41926F65" w14:textId="41A3455B" w:rsidR="00C703B1" w:rsidRPr="004E659D" w:rsidRDefault="004E659D" w:rsidP="007500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659D">
        <w:rPr>
          <w:rFonts w:ascii="Arial" w:hAnsi="Arial" w:cs="Arial"/>
          <w:sz w:val="24"/>
          <w:szCs w:val="24"/>
        </w:rPr>
        <w:t xml:space="preserve">- </w:t>
      </w:r>
      <w:r w:rsidR="00750093" w:rsidRPr="004E659D">
        <w:rPr>
          <w:rFonts w:ascii="Arial" w:hAnsi="Arial" w:cs="Arial"/>
          <w:sz w:val="24"/>
          <w:szCs w:val="24"/>
        </w:rPr>
        <w:t>En outre, nous constatons une baisse sensible du fonds de roulement et du ratio de liquidité général</w:t>
      </w:r>
      <w:r w:rsidR="00193B33">
        <w:rPr>
          <w:rFonts w:ascii="Arial" w:hAnsi="Arial" w:cs="Arial"/>
          <w:sz w:val="24"/>
          <w:szCs w:val="24"/>
        </w:rPr>
        <w:t>.</w:t>
      </w:r>
    </w:p>
    <w:sectPr w:rsidR="00C703B1" w:rsidRPr="004E6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0008"/>
    <w:multiLevelType w:val="hybridMultilevel"/>
    <w:tmpl w:val="43300482"/>
    <w:lvl w:ilvl="0" w:tplc="24866A80">
      <w:numFmt w:val="bullet"/>
      <w:lvlText w:val=""/>
      <w:lvlJc w:val="left"/>
      <w:pPr>
        <w:ind w:left="720" w:hanging="360"/>
      </w:pPr>
      <w:rPr>
        <w:rFonts w:ascii="Frutiger-Light" w:eastAsiaTheme="minorHAnsi" w:hAnsi="Frutiger-Light" w:cs="Frutiger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5214"/>
    <w:multiLevelType w:val="hybridMultilevel"/>
    <w:tmpl w:val="3CE6B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7FA"/>
    <w:multiLevelType w:val="hybridMultilevel"/>
    <w:tmpl w:val="2C727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A26908">
      <w:numFmt w:val="bullet"/>
      <w:lvlText w:val=""/>
      <w:lvlJc w:val="left"/>
      <w:pPr>
        <w:ind w:left="1440" w:hanging="360"/>
      </w:pPr>
      <w:rPr>
        <w:rFonts w:ascii="Frutiger-Light" w:eastAsiaTheme="minorHAnsi" w:hAnsi="Frutiger-Light" w:cs="Frutiger-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B0C57"/>
    <w:multiLevelType w:val="hybridMultilevel"/>
    <w:tmpl w:val="A330F6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4CA"/>
    <w:multiLevelType w:val="hybridMultilevel"/>
    <w:tmpl w:val="86A258A8"/>
    <w:lvl w:ilvl="0" w:tplc="DDA46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E3C9E"/>
    <w:multiLevelType w:val="hybridMultilevel"/>
    <w:tmpl w:val="B88EBAF8"/>
    <w:lvl w:ilvl="0" w:tplc="A924545C">
      <w:start w:val="13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3761A"/>
    <w:multiLevelType w:val="hybridMultilevel"/>
    <w:tmpl w:val="0B121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B17DE"/>
    <w:multiLevelType w:val="hybridMultilevel"/>
    <w:tmpl w:val="E018915E"/>
    <w:lvl w:ilvl="0" w:tplc="E8583588">
      <w:start w:val="1"/>
      <w:numFmt w:val="bullet"/>
      <w:lvlText w:val="-"/>
      <w:lvlJc w:val="left"/>
      <w:pPr>
        <w:ind w:left="720" w:hanging="360"/>
      </w:pPr>
      <w:rPr>
        <w:rFonts w:ascii="Frutiger-Light" w:eastAsiaTheme="minorHAnsi" w:hAnsi="Frutiger-Light" w:cs="Frutiger-Light" w:hint="default"/>
      </w:rPr>
    </w:lvl>
    <w:lvl w:ilvl="1" w:tplc="E8583588">
      <w:start w:val="1"/>
      <w:numFmt w:val="bullet"/>
      <w:lvlText w:val="-"/>
      <w:lvlJc w:val="left"/>
      <w:pPr>
        <w:ind w:left="1440" w:hanging="360"/>
      </w:pPr>
      <w:rPr>
        <w:rFonts w:ascii="Frutiger-Light" w:eastAsiaTheme="minorHAnsi" w:hAnsi="Frutiger-Light" w:cs="Frutiger-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65F0"/>
    <w:multiLevelType w:val="hybridMultilevel"/>
    <w:tmpl w:val="6CAC6140"/>
    <w:lvl w:ilvl="0" w:tplc="23FCD9BA">
      <w:start w:val="39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95FFD"/>
    <w:multiLevelType w:val="hybridMultilevel"/>
    <w:tmpl w:val="7A824132"/>
    <w:lvl w:ilvl="0" w:tplc="E8583588">
      <w:start w:val="1"/>
      <w:numFmt w:val="bullet"/>
      <w:lvlText w:val="-"/>
      <w:lvlJc w:val="left"/>
      <w:pPr>
        <w:ind w:left="720" w:hanging="360"/>
      </w:pPr>
      <w:rPr>
        <w:rFonts w:ascii="Frutiger-Light" w:eastAsiaTheme="minorHAnsi" w:hAnsi="Frutiger-Light" w:cs="Frutiger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C7154"/>
    <w:multiLevelType w:val="hybridMultilevel"/>
    <w:tmpl w:val="E5E2B0A2"/>
    <w:lvl w:ilvl="0" w:tplc="0096B8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B1"/>
    <w:rsid w:val="000740B5"/>
    <w:rsid w:val="000B185B"/>
    <w:rsid w:val="00174538"/>
    <w:rsid w:val="00193B33"/>
    <w:rsid w:val="002D0111"/>
    <w:rsid w:val="003414F4"/>
    <w:rsid w:val="004171AC"/>
    <w:rsid w:val="004637C0"/>
    <w:rsid w:val="00463839"/>
    <w:rsid w:val="004E659D"/>
    <w:rsid w:val="00525F44"/>
    <w:rsid w:val="0057677B"/>
    <w:rsid w:val="006151F3"/>
    <w:rsid w:val="00655762"/>
    <w:rsid w:val="00662CF7"/>
    <w:rsid w:val="006C0E2D"/>
    <w:rsid w:val="00750093"/>
    <w:rsid w:val="00777E3C"/>
    <w:rsid w:val="007A6B6A"/>
    <w:rsid w:val="0087488F"/>
    <w:rsid w:val="00962FEA"/>
    <w:rsid w:val="009B3BEA"/>
    <w:rsid w:val="00A72E57"/>
    <w:rsid w:val="00BA0EB9"/>
    <w:rsid w:val="00BB7FEF"/>
    <w:rsid w:val="00C60E36"/>
    <w:rsid w:val="00C703B1"/>
    <w:rsid w:val="00C73705"/>
    <w:rsid w:val="00C85338"/>
    <w:rsid w:val="00DA5736"/>
    <w:rsid w:val="00DA6C0D"/>
    <w:rsid w:val="00DF3579"/>
    <w:rsid w:val="00E25340"/>
    <w:rsid w:val="00E556BE"/>
    <w:rsid w:val="00E917DB"/>
    <w:rsid w:val="00EF7250"/>
    <w:rsid w:val="00F772C9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C2DC"/>
  <w15:chartTrackingRefBased/>
  <w15:docId w15:val="{B1E26DB7-51B2-41F6-A66D-50048AAD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0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MIAOUI</dc:creator>
  <cp:keywords/>
  <dc:description/>
  <cp:lastModifiedBy>Yosra MIAOUI</cp:lastModifiedBy>
  <cp:revision>2</cp:revision>
  <dcterms:created xsi:type="dcterms:W3CDTF">2021-10-21T08:57:00Z</dcterms:created>
  <dcterms:modified xsi:type="dcterms:W3CDTF">2021-10-21T08:57:00Z</dcterms:modified>
</cp:coreProperties>
</file>