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80" w:before="0" w:line="240" w:lineRule="auto"/>
        <w:jc w:val="right"/>
      </w:pPr>
      <w:r>
        <w:rPr>
          <w:rFonts w:ascii="IBM Plex Mono" w:cs="IBM Plex Mono" w:eastAsia="IBM Plex Mono" w:hAnsi="IBM Plex Mono"/>
          <w:caps w:val="false"/>
          <w:color w:val="565C6B"/>
          <w:spacing w:val="12"/>
          <w:sz w:val="15"/>
          <w:szCs w:val="15"/>
        </w:rPr>
        <w:t xml:space="preserve">Matera, 31 agosto 2026</w:t>
      </w:r>
    </w:p>
    <w:p>
      <w:pPr>
        <w:spacing w:after="60" w:before="0" w:line="240" w:lineRule="auto"/>
      </w:pPr>
      <w:r>
        <w:rPr>
          <w:rFonts w:ascii="Archivo" w:cs="Archivo" w:eastAsia="Archivo" w:hAnsi="Archivo"/>
          <w:caps w:val="false"/>
          <w:color w:val="3A4050"/>
          <w:sz w:val="21"/>
          <w:szCs w:val="21"/>
        </w:rPr>
        <w:t xml:space="preserve">Spett.le</w:t>
      </w:r>
    </w:p>
    <w:p>
      <w:pPr>
        <w:spacing w:after="20" w:before="0" w:line="240" w:lineRule="auto"/>
      </w:pPr>
      <w:r>
        <w:rPr>
          <w:rFonts w:ascii="Archivo SemiBold" w:cs="Archivo SemiBold" w:eastAsia="Archivo SemiBold" w:hAnsi="Archivo SemiBold"/>
          <w:caps w:val="false"/>
          <w:color w:val="1B1F2A"/>
          <w:sz w:val="24"/>
          <w:szCs w:val="24"/>
        </w:rPr>
        <w:t xml:space="preserve">Nome del destinatario</w:t>
      </w:r>
    </w:p>
    <w:p>
      <w:pPr>
        <w:spacing w:after="20" w:before="0" w:line="240" w:lineRule="auto"/>
      </w:pPr>
      <w:r>
        <w:rPr>
          <w:rFonts w:ascii="Archivo" w:cs="Archivo" w:eastAsia="Archivo" w:hAnsi="Archivo"/>
          <w:caps w:val="false"/>
          <w:color w:val="3A4050"/>
          <w:sz w:val="21"/>
          <w:szCs w:val="21"/>
        </w:rPr>
        <w:t xml:space="preserve">Indirizzo — CAP Città (PR)</w:t>
      </w:r>
    </w:p>
    <w:p>
      <w:pPr>
        <w:spacing w:after="0" w:before="0" w:line="240" w:lineRule="auto"/>
      </w:pPr>
      <w:r>
        <w:rPr>
          <w:rFonts w:ascii="Archivo" w:cs="Archivo" w:eastAsia="Archivo" w:hAnsi="Archivo"/>
          <w:caps w:val="false"/>
          <w:color w:val="565C6B"/>
          <w:sz w:val="20"/>
          <w:szCs w:val="20"/>
        </w:rPr>
        <w:t xml:space="preserve">c.a. Ufficio / Referente</w:t>
      </w:r>
    </w:p>
    <w:p>
      <w:pPr>
        <w:pBdr>
          <w:bottom w:val="single" w:color="C9CEDE" w:sz="6" w:space="4"/>
        </w:pBdr>
        <w:spacing w:after="120" w:before="360" w:line="240" w:lineRule="auto"/>
      </w:pPr>
      <w:r>
        <w:rPr>
          <w:rFonts w:ascii="IBM Plex Mono SemiBold" w:cs="IBM Plex Mono SemiBold" w:eastAsia="IBM Plex Mono SemiBold" w:hAnsi="IBM Plex Mono SemiBold"/>
          <w:caps/>
          <w:color w:val="2F7AB8"/>
          <w:spacing w:val="33"/>
          <w:sz w:val="15"/>
          <w:szCs w:val="15"/>
        </w:rPr>
        <w:t xml:space="preserve">Oggetto</w:t>
      </w:r>
    </w:p>
    <w:p>
      <w:pPr>
        <w:spacing w:after="400" w:before="0" w:line="276" w:lineRule="auto"/>
      </w:pPr>
      <w:r>
        <w:rPr>
          <w:rFonts w:ascii="Archivo ExtraBold" w:cs="Archivo ExtraBold" w:eastAsia="Archivo ExtraBold" w:hAnsi="Archivo ExtraBold"/>
          <w:caps w:val="false"/>
          <w:color w:val="1B1F2A"/>
          <w:sz w:val="30"/>
          <w:szCs w:val="30"/>
        </w:rPr>
        <w:t xml:space="preserve">Oggetto della comunicazione</w:t>
      </w:r>
    </w:p>
    <w:p>
      <w:pPr>
        <w:spacing w:after="160" w:before="0" w:line="300" w:lineRule="auto"/>
      </w:pPr>
      <w:r>
        <w:rPr>
          <w:rFonts w:ascii="Archivo" w:cs="Archivo" w:eastAsia="Archivo" w:hAnsi="Archivo"/>
          <w:caps w:val="false"/>
          <w:color w:val="3A4050"/>
          <w:sz w:val="21"/>
          <w:szCs w:val="21"/>
        </w:rPr>
        <w:t xml:space="preserve">Gentile Destinatario,</w:t>
      </w:r>
    </w:p>
    <w:p>
      <w:pPr>
        <w:spacing w:after="160" w:before="0" w:line="300" w:lineRule="auto"/>
      </w:pPr>
      <w:r>
        <w:rPr>
          <w:rFonts w:ascii="Archivo" w:cs="Archivo" w:eastAsia="Archivo" w:hAnsi="Archivo"/>
          <w:caps w:val="false"/>
          <w:color w:val="3A4050"/>
          <w:sz w:val="21"/>
          <w:szCs w:val="21"/>
        </w:rPr>
        <w:t xml:space="preserve">questo documento è la carta intestata di La Traccia. L’intestazione e il piè di pagina si ripetono da soli: la prima pagina porta il colophon completo, dalla seconda in poi restano il marchio ridotto e una riga di identificazione con il numero di pagina. Sostituisca questo testo con il contenuto della lettera.</w:t>
      </w:r>
    </w:p>
    <w:p>
      <w:pPr>
        <w:spacing w:after="160" w:before="0" w:line="300" w:lineRule="auto"/>
      </w:pPr>
      <w:r>
        <w:rPr>
          <w:rFonts w:ascii="Archivo" w:cs="Archivo" w:eastAsia="Archivo" w:hAnsi="Archivo"/>
          <w:caps w:val="false"/>
          <w:color w:val="3A4050"/>
          <w:sz w:val="21"/>
          <w:szCs w:val="21"/>
        </w:rPr>
        <w:t xml:space="preserve">Il corpo usa Archivo 10,5 pt con interlinea 1,25 e 8 pt fra i paragrafi; i titoli Archivo ExtraBold; le etichette IBM Plex Mono. L’unico accento è il blu del marchio, e sul testo piccolo prende la tinta scura brand/600.</w:t>
      </w:r>
    </w:p>
    <w:p>
      <w:pPr>
        <w:spacing w:after="600" w:before="0" w:line="300" w:lineRule="auto"/>
      </w:pPr>
      <w:r>
        <w:rPr>
          <w:rFonts w:ascii="Archivo" w:cs="Archivo" w:eastAsia="Archivo" w:hAnsi="Archivo"/>
          <w:caps w:val="false"/>
          <w:color w:val="3A4050"/>
          <w:sz w:val="21"/>
          <w:szCs w:val="21"/>
        </w:rPr>
        <w:t xml:space="preserve">Restiamo a disposizione per ogni chiarimento e porgiamo cordiali saluti.</w:t>
      </w:r>
    </w:p>
    <w:p>
      <w:pPr>
        <w:spacing w:after="60" w:before="0" w:line="240" w:lineRule="auto"/>
      </w:pPr>
      <w:r>
        <w:rPr>
          <w:rFonts w:ascii="IBM Plex Mono" w:cs="IBM Plex Mono" w:eastAsia="IBM Plex Mono" w:hAnsi="IBM Plex Mono"/>
          <w:caps/>
          <w:color w:val="565C6B"/>
          <w:spacing w:val="11"/>
          <w:sz w:val="14"/>
          <w:szCs w:val="14"/>
        </w:rPr>
        <w:t xml:space="preserve">Cooperativa E.D.P. La Traccia</w:t>
      </w:r>
    </w:p>
    <w:p>
      <w:pPr>
        <w:spacing w:after="20" w:before="0" w:line="240" w:lineRule="auto"/>
      </w:pPr>
      <w:r>
        <w:rPr>
          <w:rFonts w:ascii="Archivo SemiBold" w:cs="Archivo SemiBold" w:eastAsia="Archivo SemiBold" w:hAnsi="Archivo SemiBold"/>
          <w:caps w:val="false"/>
          <w:color w:val="1B1F2A"/>
          <w:sz w:val="22"/>
          <w:szCs w:val="22"/>
        </w:rPr>
        <w:t xml:space="preserve">Nome Cognome</w:t>
      </w:r>
    </w:p>
    <w:p>
      <w:pPr>
        <w:spacing w:after="0" w:before="0" w:line="240" w:lineRule="auto"/>
      </w:pPr>
      <w:r>
        <w:rPr>
          <w:rFonts w:ascii="Archivo" w:cs="Archivo" w:eastAsia="Archivo" w:hAnsi="Archivo"/>
          <w:caps w:val="false"/>
          <w:color w:val="565C6B"/>
          <w:sz w:val="20"/>
          <w:szCs w:val="20"/>
        </w:rPr>
        <w:t xml:space="preserve">Ruolo</w:t>
      </w:r>
    </w:p>
    <w:p>
      <w:r>
        <w:br w:type="page"/>
      </w:r>
    </w:p>
    <w:p>
      <w:pPr>
        <w:pStyle w:val="Heading1"/>
      </w:pPr>
      <w:r>
        <w:t xml:space="preserve">Pagine successive</w:t>
      </w:r>
    </w:p>
    <w:p>
      <w:pPr>
        <w:spacing w:after="160" w:before="0" w:line="300" w:lineRule="auto"/>
      </w:pPr>
      <w:r>
        <w:rPr>
          <w:rFonts w:ascii="Archivo" w:cs="Archivo" w:eastAsia="Archivo" w:hAnsi="Archivo"/>
          <w:caps w:val="false"/>
          <w:color w:val="3A4050"/>
          <w:sz w:val="21"/>
          <w:szCs w:val="21"/>
        </w:rPr>
        <w:t xml:space="preserve">Dalla seconda pagina in poi testata e piede passano alla versione compatta: marchio ridotto e filetto in alto, ragione sociale, sede, P.IVA e numero di pagina in basso. Il corpo guadagna circa due centimetri e mezzo per pagina.</w:t>
      </w:r>
    </w:p>
    <w:p>
      <w:pPr>
        <w:spacing w:after="160" w:before="0" w:line="300" w:lineRule="auto"/>
      </w:pPr>
      <w:r>
        <w:rPr>
          <w:rFonts w:ascii="Archivo" w:cs="Archivo" w:eastAsia="Archivo" w:hAnsi="Archivo"/>
          <w:caps w:val="false"/>
          <w:color w:val="3A4050"/>
          <w:sz w:val="21"/>
          <w:szCs w:val="21"/>
        </w:rPr>
        <w:t xml:space="preserve">Questa pagina serve solo a mostrarla: si elimina insieme al testo d’esempio della prima.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701" w:right="964" w:bottom="1361" w:left="964" w:header="567" w:footer="567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chivo">
    <w:family w:val="auto"/>
    <w:pitch w:val="variable"/>
    <w:sig w:usb0="E0002AFF" w:usb1="C000247B" w:usb2="00000009" w:usb3="00000000" w:csb0="000001FF" w:csb1="00000000"/>
    <w:embedRegular r:id="rId1" w:fontKey="{96555C29-5457-14EA-492A-351EE59FE462}"/>
  </w:font>
  <w:font w:name="Archivo SemiBold">
    <w:family w:val="auto"/>
    <w:pitch w:val="variable"/>
    <w:sig w:usb0="E0002AFF" w:usb1="C000247B" w:usb2="00000009" w:usb3="00000000" w:csb0="000001FF" w:csb1="00000000"/>
    <w:embedRegular r:id="rId2" w:fontKey="{5910BA8E-68FF-BAB8-4DFA-4296DA1F1C4D}"/>
  </w:font>
  <w:font w:name="Archivo ExtraBold">
    <w:family w:val="auto"/>
    <w:pitch w:val="variable"/>
    <w:sig w:usb0="E0002AFF" w:usb1="C000247B" w:usb2="00000009" w:usb3="00000000" w:csb0="000001FF" w:csb1="00000000"/>
    <w:embedRegular r:id="rId3" w:fontKey="{FEAB9DBF-4E3C-B3C2-521B-DF67F4CBA038}"/>
  </w:font>
  <w:font w:name="IBM Plex Mono">
    <w:family w:val="auto"/>
    <w:pitch w:val="variable"/>
    <w:sig w:usb0="E0002AFF" w:usb1="C000247B" w:usb2="00000009" w:usb3="00000000" w:csb0="000001FF" w:csb1="00000000"/>
    <w:embedRegular r:id="rId4" w:fontKey="{4D47202F-4000-AC5F-4291-75AB507E1E05}"/>
  </w:font>
  <w:font w:name="IBM Plex Mono SemiBold">
    <w:family w:val="auto"/>
    <w:pitch w:val="variable"/>
    <w:sig w:usb0="E0002AFF" w:usb1="C000247B" w:usb2="00000009" w:usb3="00000000" w:csb0="000001FF" w:csb1="00000000"/>
    <w:embedRegular r:id="rId5" w:fontKey="{AD995DE5-9E54-2B6D-4EBB-F46731208F88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CEDE" w:sz="6" w:space="1"/>
      </w:pBdr>
      <w:spacing w:after="100" w:before="0" w:line="240" w:lineRule="auto"/>
    </w:pPr>
  </w:p>
  <w:p>
    <w:pPr>
      <w:tabs>
        <w:tab w:val="right" w:pos="9978"/>
      </w:tabs>
      <w:spacing w:after="0" w:before="0" w:line="240" w:lineRule="auto"/>
    </w:pPr>
    <w:r>
      <w:rPr>
        <w:rFonts w:ascii="Archivo ExtraBold" w:cs="Archivo ExtraBold" w:eastAsia="Archivo ExtraBold" w:hAnsi="Archivo ExtraBold"/>
        <w:caps/>
        <w:color w:val="1B1F2A"/>
        <w:spacing w:val="11"/>
        <w:sz w:val="14"/>
        <w:szCs w:val="14"/>
      </w:rPr>
      <w:t xml:space="preserve">Cooperativa E.D.P. La Traccia</w:t>
    </w:r>
    <w:r>
      <w:rPr>
        <w:rFonts w:ascii="IBM Plex Mono" w:cs="IBM Plex Mono" w:eastAsia="IBM Plex Mono" w:hAnsi="IBM Plex Mono"/>
        <w:sz w:val="14"/>
        <w:szCs w:val="14"/>
      </w:rPr>
      <w:t xml:space="preserve">   </w:t>
    </w:r>
    <w:r>
      <w:rPr>
        <w:rFonts w:ascii="IBM Plex Mono" w:cs="IBM Plex Mono" w:eastAsia="IBM Plex Mono" w:hAnsi="IBM Plex Mono"/>
        <w:color w:val="4194D7"/>
        <w:sz w:val="14"/>
        <w:szCs w:val="14"/>
      </w:rPr>
      <w:t xml:space="preserve">· </w:t>
    </w:r>
    <w:r>
      <w:rPr>
        <w:rFonts w:ascii="Archivo" w:cs="Archivo" w:eastAsia="Archivo" w:hAnsi="Archivo"/>
        <w:caps w:val="false"/>
        <w:color w:val="3A4050"/>
        <w:sz w:val="15"/>
        <w:szCs w:val="15"/>
      </w:rPr>
      <w:t xml:space="preserve">Recinto II Fiorentini, 10 — 75100 Matera (MT)</w:t>
    </w:r>
    <w:r>
      <w:rPr>
        <w:rFonts w:ascii="IBM Plex Mono" w:cs="IBM Plex Mono" w:eastAsia="IBM Plex Mono" w:hAnsi="IBM Plex Mono"/>
        <w:sz w:val="14"/>
        <w:szCs w:val="14"/>
      </w:rPr>
      <w:t xml:space="preserve">   </w:t>
    </w:r>
    <w:r>
      <w:rPr>
        <w:rFonts w:ascii="IBM Plex Mono" w:cs="IBM Plex Mono" w:eastAsia="IBM Plex Mono" w:hAnsi="IBM Plex Mono"/>
        <w:color w:val="4194D7"/>
        <w:sz w:val="14"/>
        <w:szCs w:val="14"/>
      </w:rPr>
      <w:t xml:space="preserve">· </w:t>
    </w:r>
    <w:r>
      <w:rPr>
        <w:rFonts w:ascii="IBM Plex Mono" w:cs="IBM Plex Mono" w:eastAsia="IBM Plex Mono" w:hAnsi="IBM Plex Mono"/>
        <w:caps w:val="false"/>
        <w:color w:val="3A4050"/>
        <w:spacing w:val="4"/>
        <w:sz w:val="14"/>
        <w:szCs w:val="14"/>
      </w:rPr>
      <w:t xml:space="preserve">P.IVA 00317370773</w:t>
    </w:r>
    <w:r>
      <w:rPr>
        <w:sz w:val="14"/>
        <w:szCs w:val="14"/>
      </w:rPr>
      <w:t xml:space="preserve">	</w:t>
    </w:r>
    <w:r>
      <w:rPr>
        <w:rFonts w:ascii="IBM Plex Mono" w:cs="IBM Plex Mono" w:eastAsia="IBM Plex Mono" w:hAnsi="IBM Plex Mono"/>
        <w:caps/>
        <w:color w:val="565C6B"/>
        <w:spacing w:val="11"/>
        <w:sz w:val="14"/>
        <w:szCs w:val="14"/>
      </w:rPr>
      <w:t xml:space="preserve">Pagina </w:t>
    </w:r>
    <w:r>
      <w:rPr>
        <w:rFonts w:ascii="IBM Plex Mono SemiBold" w:cs="IBM Plex Mono SemiBold" w:eastAsia="IBM Plex Mono SemiBold" w:hAnsi="IBM Plex Mono SemiBold"/>
        <w:color w:val="1B1F2A"/>
        <w:spacing w:val="11"/>
        <w:sz w:val="14"/>
        <w:szCs w:val="14"/>
      </w:rPr>
      <w:fldChar w:fldCharType="begin"/>
    </w:r>
    <w:r>
      <w:rPr>
        <w:rFonts w:ascii="IBM Plex Mono SemiBold" w:cs="IBM Plex Mono SemiBold" w:eastAsia="IBM Plex Mono SemiBold" w:hAnsi="IBM Plex Mono SemiBold"/>
        <w:color w:val="1B1F2A"/>
        <w:spacing w:val="11"/>
        <w:sz w:val="14"/>
        <w:szCs w:val="14"/>
      </w:rPr>
      <w:instrText xml:space="preserve"> PAGE </w:instrText>
    </w:r>
    <w:r>
      <w:rPr>
        <w:rFonts w:ascii="IBM Plex Mono SemiBold" w:cs="IBM Plex Mono SemiBold" w:eastAsia="IBM Plex Mono SemiBold" w:hAnsi="IBM Plex Mono SemiBold"/>
        <w:color w:val="1B1F2A"/>
        <w:spacing w:val="11"/>
        <w:sz w:val="14"/>
        <w:szCs w:val="14"/>
      </w:rPr>
      <w:fldChar w:fldCharType="separate"/>
    </w:r>
    <w:r>
      <w:rPr>
        <w:rFonts w:ascii="IBM Plex Mono SemiBold" w:cs="IBM Plex Mono SemiBold" w:eastAsia="IBM Plex Mono SemiBold" w:hAnsi="IBM Plex Mono SemiBold"/>
        <w:color w:val="1B1F2A"/>
        <w:spacing w:val="11"/>
        <w:sz w:val="14"/>
        <w:szCs w:val="14"/>
      </w:rPr>
      <w:t>1</w:t>
    </w:r>
    <w:r>
      <w:rPr>
        <w:rFonts w:ascii="IBM Plex Mono SemiBold" w:cs="IBM Plex Mono SemiBold" w:eastAsia="IBM Plex Mono SemiBold" w:hAnsi="IBM Plex Mono SemiBold"/>
        <w:color w:val="1B1F2A"/>
        <w:spacing w:val="11"/>
        <w:sz w:val="14"/>
        <w:szCs w:val="14"/>
      </w:rPr>
      <w:fldChar w:fldCharType="end"/>
    </w:r>
    <w:r>
      <w:rPr>
        <w:rFonts w:ascii="IBM Plex Mono" w:cs="IBM Plex Mono" w:eastAsia="IBM Plex Mono" w:hAnsi="IBM Plex Mono"/>
        <w:caps/>
        <w:color w:val="565C6B"/>
        <w:spacing w:val="11"/>
        <w:sz w:val="14"/>
        <w:szCs w:val="14"/>
      </w:rPr>
      <w:t xml:space="preserve"> di </w:t>
    </w:r>
    <w:r>
      <w:rPr>
        <w:rFonts w:ascii="IBM Plex Mono SemiBold" w:cs="IBM Plex Mono SemiBold" w:eastAsia="IBM Plex Mono SemiBold" w:hAnsi="IBM Plex Mono SemiBold"/>
        <w:color w:val="1B1F2A"/>
        <w:spacing w:val="11"/>
        <w:sz w:val="14"/>
        <w:szCs w:val="14"/>
      </w:rPr>
      <w:fldChar w:fldCharType="begin"/>
    </w:r>
    <w:r>
      <w:rPr>
        <w:rFonts w:ascii="IBM Plex Mono SemiBold" w:cs="IBM Plex Mono SemiBold" w:eastAsia="IBM Plex Mono SemiBold" w:hAnsi="IBM Plex Mono SemiBold"/>
        <w:color w:val="1B1F2A"/>
        <w:spacing w:val="11"/>
        <w:sz w:val="14"/>
        <w:szCs w:val="14"/>
      </w:rPr>
      <w:instrText xml:space="preserve"> NUMPAGES </w:instrText>
    </w:r>
    <w:r>
      <w:rPr>
        <w:rFonts w:ascii="IBM Plex Mono SemiBold" w:cs="IBM Plex Mono SemiBold" w:eastAsia="IBM Plex Mono SemiBold" w:hAnsi="IBM Plex Mono SemiBold"/>
        <w:color w:val="1B1F2A"/>
        <w:spacing w:val="11"/>
        <w:sz w:val="14"/>
        <w:szCs w:val="14"/>
      </w:rPr>
      <w:fldChar w:fldCharType="separate"/>
    </w:r>
    <w:r>
      <w:rPr>
        <w:rFonts w:ascii="IBM Plex Mono SemiBold" w:cs="IBM Plex Mono SemiBold" w:eastAsia="IBM Plex Mono SemiBold" w:hAnsi="IBM Plex Mono SemiBold"/>
        <w:color w:val="1B1F2A"/>
        <w:spacing w:val="11"/>
        <w:sz w:val="14"/>
        <w:szCs w:val="14"/>
      </w:rPr>
      <w:t>1</w:t>
    </w:r>
    <w:r>
      <w:rPr>
        <w:rFonts w:ascii="IBM Plex Mono SemiBold" w:cs="IBM Plex Mono SemiBold" w:eastAsia="IBM Plex Mono SemiBold" w:hAnsi="IBM Plex Mono SemiBold"/>
        <w:color w:val="1B1F2A"/>
        <w:spacing w:val="11"/>
        <w:sz w:val="14"/>
        <w:szCs w:val="14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CEDE" w:sz="6" w:space="1"/>
      </w:pBdr>
      <w:spacing w:after="100" w:before="0" w:line="240" w:lineRule="auto"/>
    </w:pPr>
  </w:p>
  <w:tbl>
    <w:tblPr>
      <w:tblW w:type="dxa" w:w="997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510"/>
      <w:gridCol w:w="6690"/>
      <w:gridCol w:w="2778"/>
    </w:tblGrid>
    <w:tr>
      <w:tc>
        <w:tcPr>
          <w:tcW w:type="dxa" w:w="51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before="0" w:line="240" w:lineRule="auto"/>
          </w:pPr>
          <w:r>
            <w:drawing>
              <wp:inline distT="0" distB="0" distL="0" distR="0">
                <wp:extent cx="152400" cy="180975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2400" cy="1809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69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30" w:before="0" w:line="240" w:lineRule="auto"/>
          </w:pPr>
          <w:r>
            <w:rPr>
              <w:rFonts w:ascii="Archivo ExtraBold" w:cs="Archivo ExtraBold" w:eastAsia="Archivo ExtraBold" w:hAnsi="Archivo ExtraBold"/>
              <w:caps/>
              <w:color w:val="1B1F2A"/>
              <w:spacing w:val="13"/>
              <w:sz w:val="16"/>
              <w:szCs w:val="16"/>
            </w:rPr>
            <w:t xml:space="preserve">Cooperativa E.D.P. La Traccia</w:t>
          </w:r>
        </w:p>
        <w:p>
          <w:pPr>
            <w:spacing w:after="30" w:before="0" w:line="240" w:lineRule="auto"/>
          </w:pPr>
          <w:r>
            <w:rPr>
              <w:rFonts w:ascii="Archivo" w:cs="Archivo" w:eastAsia="Archivo" w:hAnsi="Archivo"/>
              <w:caps w:val="false"/>
              <w:color w:val="3A4050"/>
              <w:sz w:val="16"/>
              <w:szCs w:val="16"/>
            </w:rPr>
            <w:t xml:space="preserve">Recinto II Fiorentini, 10 — 75100 Matera (MT)</w:t>
          </w:r>
        </w:p>
        <w:p>
          <w:pPr>
            <w:spacing w:after="0" w:before="0" w:line="240" w:lineRule="auto"/>
          </w:pPr>
          <w:r>
            <w:rPr>
              <w:rFonts w:ascii="IBM Plex Mono" w:cs="IBM Plex Mono" w:eastAsia="IBM Plex Mono" w:hAnsi="IBM Plex Mono"/>
              <w:caps w:val="false"/>
              <w:color w:val="3A4050"/>
              <w:spacing w:val="4"/>
              <w:sz w:val="14"/>
              <w:szCs w:val="14"/>
            </w:rPr>
            <w:t xml:space="preserve">P.IVA 00317370773</w:t>
          </w:r>
        </w:p>
      </w:tc>
      <w:tc>
        <w:tcPr>
          <w:tcW w:type="dxa" w:w="27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30" w:before="0" w:line="240" w:lineRule="auto"/>
            <w:jc w:val="right"/>
          </w:pPr>
          <w:r>
            <w:rPr>
              <w:rFonts w:ascii="IBM Plex Mono" w:cs="IBM Plex Mono" w:eastAsia="IBM Plex Mono" w:hAnsi="IBM Plex Mono"/>
              <w:caps w:val="false"/>
              <w:color w:val="565C6B"/>
              <w:spacing w:val="8"/>
              <w:sz w:val="14"/>
              <w:szCs w:val="14"/>
            </w:rPr>
            <w:t xml:space="preserve">info@latraccia.it</w:t>
          </w:r>
        </w:p>
        <w:p>
          <w:pPr>
            <w:spacing w:after="30" w:before="0" w:line="240" w:lineRule="auto"/>
            <w:jc w:val="right"/>
          </w:pPr>
          <w:r>
            <w:rPr>
              <w:rFonts w:ascii="IBM Plex Mono" w:cs="IBM Plex Mono" w:eastAsia="IBM Plex Mono" w:hAnsi="IBM Plex Mono"/>
              <w:caps/>
              <w:color w:val="565C6B"/>
              <w:spacing w:val="8"/>
              <w:sz w:val="14"/>
              <w:szCs w:val="14"/>
            </w:rPr>
            <w:t xml:space="preserve">+39 0835 336836</w:t>
          </w:r>
        </w:p>
        <w:p>
          <w:pPr>
            <w:spacing w:after="0" w:before="0" w:line="240" w:lineRule="auto"/>
            <w:jc w:val="right"/>
          </w:pPr>
          <w:r>
            <w:rPr>
              <w:rFonts w:ascii="IBM Plex Mono" w:cs="IBM Plex Mono" w:eastAsia="IBM Plex Mono" w:hAnsi="IBM Plex Mono"/>
              <w:caps/>
              <w:color w:val="565C6B"/>
              <w:spacing w:val="11"/>
              <w:sz w:val="14"/>
              <w:szCs w:val="14"/>
            </w:rPr>
            <w:t xml:space="preserve">Pagina </w:t>
          </w:r>
          <w:r>
            <w:rPr>
              <w:rFonts w:ascii="IBM Plex Mono SemiBold" w:cs="IBM Plex Mono SemiBold" w:eastAsia="IBM Plex Mono SemiBold" w:hAnsi="IBM Plex Mono SemiBold"/>
              <w:color w:val="1B1F2A"/>
              <w:spacing w:val="11"/>
              <w:sz w:val="14"/>
              <w:szCs w:val="14"/>
            </w:rPr>
            <w:fldChar w:fldCharType="begin"/>
          </w:r>
          <w:r>
            <w:rPr>
              <w:rFonts w:ascii="IBM Plex Mono SemiBold" w:cs="IBM Plex Mono SemiBold" w:eastAsia="IBM Plex Mono SemiBold" w:hAnsi="IBM Plex Mono SemiBold"/>
              <w:color w:val="1B1F2A"/>
              <w:spacing w:val="11"/>
              <w:sz w:val="14"/>
              <w:szCs w:val="14"/>
            </w:rPr>
            <w:instrText xml:space="preserve"> PAGE </w:instrText>
          </w:r>
          <w:r>
            <w:rPr>
              <w:rFonts w:ascii="IBM Plex Mono SemiBold" w:cs="IBM Plex Mono SemiBold" w:eastAsia="IBM Plex Mono SemiBold" w:hAnsi="IBM Plex Mono SemiBold"/>
              <w:color w:val="1B1F2A"/>
              <w:spacing w:val="11"/>
              <w:sz w:val="14"/>
              <w:szCs w:val="14"/>
            </w:rPr>
            <w:fldChar w:fldCharType="separate"/>
          </w:r>
          <w:r>
            <w:rPr>
              <w:rFonts w:ascii="IBM Plex Mono SemiBold" w:cs="IBM Plex Mono SemiBold" w:eastAsia="IBM Plex Mono SemiBold" w:hAnsi="IBM Plex Mono SemiBold"/>
              <w:color w:val="1B1F2A"/>
              <w:spacing w:val="11"/>
              <w:sz w:val="14"/>
              <w:szCs w:val="14"/>
            </w:rPr>
            <w:t>1</w:t>
          </w:r>
          <w:r>
            <w:rPr>
              <w:rFonts w:ascii="IBM Plex Mono SemiBold" w:cs="IBM Plex Mono SemiBold" w:eastAsia="IBM Plex Mono SemiBold" w:hAnsi="IBM Plex Mono SemiBold"/>
              <w:color w:val="1B1F2A"/>
              <w:spacing w:val="11"/>
              <w:sz w:val="14"/>
              <w:szCs w:val="14"/>
            </w:rPr>
            <w:fldChar w:fldCharType="end"/>
          </w:r>
          <w:r>
            <w:rPr>
              <w:rFonts w:ascii="IBM Plex Mono" w:cs="IBM Plex Mono" w:eastAsia="IBM Plex Mono" w:hAnsi="IBM Plex Mono"/>
              <w:caps/>
              <w:color w:val="565C6B"/>
              <w:spacing w:val="11"/>
              <w:sz w:val="14"/>
              <w:szCs w:val="14"/>
            </w:rPr>
            <w:t xml:space="preserve"> di </w:t>
          </w:r>
          <w:r>
            <w:rPr>
              <w:rFonts w:ascii="IBM Plex Mono SemiBold" w:cs="IBM Plex Mono SemiBold" w:eastAsia="IBM Plex Mono SemiBold" w:hAnsi="IBM Plex Mono SemiBold"/>
              <w:color w:val="1B1F2A"/>
              <w:spacing w:val="11"/>
              <w:sz w:val="14"/>
              <w:szCs w:val="14"/>
            </w:rPr>
            <w:fldChar w:fldCharType="begin"/>
          </w:r>
          <w:r>
            <w:rPr>
              <w:rFonts w:ascii="IBM Plex Mono SemiBold" w:cs="IBM Plex Mono SemiBold" w:eastAsia="IBM Plex Mono SemiBold" w:hAnsi="IBM Plex Mono SemiBold"/>
              <w:color w:val="1B1F2A"/>
              <w:spacing w:val="11"/>
              <w:sz w:val="14"/>
              <w:szCs w:val="14"/>
            </w:rPr>
            <w:instrText xml:space="preserve"> NUMPAGES </w:instrText>
          </w:r>
          <w:r>
            <w:rPr>
              <w:rFonts w:ascii="IBM Plex Mono SemiBold" w:cs="IBM Plex Mono SemiBold" w:eastAsia="IBM Plex Mono SemiBold" w:hAnsi="IBM Plex Mono SemiBold"/>
              <w:color w:val="1B1F2A"/>
              <w:spacing w:val="11"/>
              <w:sz w:val="14"/>
              <w:szCs w:val="14"/>
            </w:rPr>
            <w:fldChar w:fldCharType="separate"/>
          </w:r>
          <w:r>
            <w:rPr>
              <w:rFonts w:ascii="IBM Plex Mono SemiBold" w:cs="IBM Plex Mono SemiBold" w:eastAsia="IBM Plex Mono SemiBold" w:hAnsi="IBM Plex Mono SemiBold"/>
              <w:color w:val="1B1F2A"/>
              <w:spacing w:val="11"/>
              <w:sz w:val="14"/>
              <w:szCs w:val="14"/>
            </w:rPr>
            <w:t>1</w:t>
          </w:r>
          <w:r>
            <w:rPr>
              <w:rFonts w:ascii="IBM Plex Mono SemiBold" w:cs="IBM Plex Mono SemiBold" w:eastAsia="IBM Plex Mono SemiBold" w:hAnsi="IBM Plex Mono SemiBold"/>
              <w:color w:val="1B1F2A"/>
              <w:spacing w:val="11"/>
              <w:sz w:val="14"/>
              <w:szCs w:val="14"/>
            </w:rPr>
            <w:fldChar w:fldCharType="end"/>
          </w:r>
        </w:p>
      </w:tc>
    </w:tr>
  </w:tbl>
  <w:p>
    <w:pPr>
      <w:pBdr>
        <w:bottom w:val="single" w:color="C9CEDE" w:sz="6" w:space="1"/>
      </w:pBdr>
      <w:spacing w:after="0" w:before="120" w:line="240" w:lineRule="auto"/>
    </w:pPr>
  </w:p>
  <w:tbl>
    <w:tblPr>
      <w:tblW w:type="dxa" w:w="997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7710"/>
      <w:gridCol w:w="2268"/>
    </w:tblGrid>
    <w:tr>
      <w:trPr>
        <w:trHeight w:val="567" w:hRule="atLeast"/>
      </w:trPr>
      <w:tc>
        <w:tcPr>
          <w:tcW w:type="dxa" w:w="771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240" w:lineRule="auto"/>
          </w:pPr>
          <w:r>
            <w:rPr>
              <w:rFonts w:ascii="IBM Plex Mono SemiBold" w:cs="IBM Plex Mono SemiBold" w:eastAsia="IBM Plex Mono SemiBold" w:hAnsi="IBM Plex Mono SemiBold"/>
              <w:caps/>
              <w:color w:val="2F7AB8"/>
              <w:spacing w:val="20"/>
              <w:sz w:val="14"/>
              <w:szCs w:val="14"/>
            </w:rPr>
            <w:t xml:space="preserve">Certificazioni</w:t>
          </w:r>
          <w:r>
            <w:rPr>
              <w:rFonts w:ascii="IBM Plex Mono" w:cs="IBM Plex Mono" w:eastAsia="IBM Plex Mono" w:hAnsi="IBM Plex Mono"/>
              <w:sz w:val="14"/>
              <w:szCs w:val="14"/>
            </w:rPr>
            <w:t xml:space="preserve">   </w:t>
          </w:r>
          <w:r>
            <w:rPr>
              <w:rFonts w:ascii="IBM Plex Mono" w:cs="IBM Plex Mono" w:eastAsia="IBM Plex Mono" w:hAnsi="IBM Plex Mono"/>
              <w:caps w:val="false"/>
              <w:color w:val="565C6B"/>
              <w:spacing w:val="4"/>
              <w:sz w:val="14"/>
              <w:szCs w:val="14"/>
            </w:rPr>
            <w:t xml:space="preserve">ISO 9001:2015 · ISO 13485:2016 · ISO/IEC 27001:2022 · UNI PdR 125 · UNI EN ISO 14001:2015 · UNI ISO 37001:2025 · PASS 24000:2022</w:t>
          </w:r>
        </w:p>
      </w:tc>
      <w:tc>
        <w:tcPr>
          <w:tcW w:type="dxa" w:w="226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240" w:lineRule="auto"/>
            <w:jc w:val="right"/>
          </w:pPr>
          <w:r>
            <w:drawing>
              <wp:inline distT="0" distB="0" distL="0" distR="0">
                <wp:extent cx="1038225" cy="2667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8225" cy="2667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120" w:lineRule="exact"/>
    </w:pPr>
    <w:r>
      <w:rPr>
        <w:sz w:val="2"/>
        <w:szCs w:val="2"/>
      </w:rPr>
      <w:t xml:space="preserve"/>
    </w:r>
  </w:p>
  <w:tbl>
    <w:tblPr>
      <w:tblW w:type="dxa" w:w="997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9978"/>
    </w:tblGrid>
    <w:tr>
      <w:trPr>
        <w:trHeight w:val="397" w:hRule="atLeast"/>
      </w:trPr>
      <w:tc>
        <w:tcPr>
          <w:tcW w:type="dxa" w:w="9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240" w:lineRule="auto"/>
          </w:pPr>
          <w:r>
            <w:drawing>
              <wp:inline distT="0" distB="0" distL="0" distR="0">
                <wp:extent cx="771525" cy="200025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71525" cy="2000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Bdr>
        <w:bottom w:val="single" w:color="C9CEDE" w:sz="6" w:space="1"/>
      </w:pBdr>
      <w:spacing w:after="0" w:before="80" w:line="240" w:lineRule="auto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120" w:lineRule="exact"/>
    </w:pPr>
    <w:r>
      <w:rPr>
        <w:sz w:val="2"/>
        <w:szCs w:val="2"/>
      </w:rPr>
      <w:t xml:space="preserve"/>
    </w:r>
  </w:p>
  <w:tbl>
    <w:tblPr>
      <w:tblW w:type="dxa" w:w="997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4932"/>
      <w:gridCol w:w="5046"/>
    </w:tblGrid>
    <w:tr>
      <w:trPr>
        <w:trHeight w:val="567" w:hRule="atLeast"/>
      </w:trPr>
      <w:tc>
        <w:tcPr>
          <w:tcW w:type="dxa" w:w="4932"/>
          <w:tcBorders>
            <w:top w:val="none" w:color="FFFFFF" w:sz="0"/>
            <w:left w:val="none" w:color="FFFFFF" w:sz="0"/>
            <w:bottom w:val="single" w:color="C9CEDE" w:sz="6" w:space="1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240" w:lineRule="auto"/>
          </w:pPr>
          <w:r>
            <w:drawing>
              <wp:inline distT="0" distB="0" distL="0" distR="0">
                <wp:extent cx="1104900" cy="2857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04900" cy="2857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>
          <w:pPr>
            <w:spacing w:after="0" w:before="0" w:line="140" w:lineRule="exact"/>
          </w:pPr>
          <w:r>
            <w:rPr>
              <w:sz w:val="2"/>
              <w:szCs w:val="2"/>
            </w:rPr>
            <w:t xml:space="preserve"/>
          </w:r>
        </w:p>
      </w:tc>
      <w:tc>
        <w:tcPr>
          <w:tcW w:type="dxa" w:w="5046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240" w:lineRule="auto"/>
          </w:pP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chivo" w:cs="Archivo" w:eastAsia="Archivo" w:hAnsi="Archivo"/>
        <w:color w:val="3A4050"/>
        <w:sz w:val="21"/>
        <w:szCs w:val="21"/>
      </w:rPr>
    </w:rPrDefault>
    <w:pPrDefault>
      <w:pPr>
        <w:spacing w:after="160" w:line="30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chivo ExtraBold" w:cs="Archivo ExtraBold" w:eastAsia="Archivo ExtraBold" w:hAnsi="Archivo ExtraBold"/>
      <w:color w:val="1B1F2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chivo SemiBold" w:cs="Archivo SemiBold" w:eastAsia="Archivo SemiBold" w:hAnsi="Archivo SemiBold"/>
      <w:color w:val="1B1F2A"/>
      <w:sz w:val="24"/>
      <w:szCs w:val="24"/>
    </w:rPr>
  </w:style>
  <w:style w:type="paragraph" w:styleId="Etichetta">
    <w:name w:val="Etichetta"/>
    <w:basedOn w:val="Normal"/>
    <w:next w:val="Normal"/>
    <w:qFormat/>
    <w:pPr>
      <w:spacing w:after="80" w:before="240"/>
    </w:pPr>
    <w:rPr>
      <w:rFonts w:ascii="IBM Plex Mono SemiBold" w:cs="IBM Plex Mono SemiBold" w:eastAsia="IBM Plex Mono SemiBold" w:hAnsi="IBM Plex Mono SemiBold"/>
      <w:caps/>
      <w:color w:val="2F7AB8"/>
      <w:spacing w:val="33"/>
      <w:sz w:val="15"/>
      <w:szCs w:val="15"/>
    </w:rPr>
  </w:style>
  <w:style w:type="paragraph" w:styleId="Dato">
    <w:name w:val="Dato tecnico"/>
    <w:basedOn w:val="Normal"/>
    <w:next w:val="Normal"/>
    <w:qFormat/>
    <w:pPr>
      <w:spacing w:after="60"/>
    </w:pPr>
    <w:rPr>
      <w:rFonts w:ascii="IBM Plex Mono" w:cs="IBM Plex Mono" w:eastAsia="IBM Plex Mono" w:hAnsi="IBM Plex Mono"/>
      <w:color w:val="1B1F2A"/>
      <w:spacing w:val="5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/Relationships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><Relationship Id="rId0" Type="http://schemas.openxmlformats.org/officeDocument/2006/relationships/image" Target="media/24cda6a96b6bbefc22cb2ea0cf5d974f7023897a.png"/><Relationship Id="rId1" Type="http://schemas.openxmlformats.org/officeDocument/2006/relationships/image" Target="media/fa5bd6c83b7b7e5b9c580520c25cb802af831ed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1c0ce65fd5148c4c79aa17db82cf0fbbd545bbd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82d034f0d519f119b530977c7434bf51af6a918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Carta intestata La Traccia</dc:title>
  <dc:creator>La Traccia</dc:creator>
  <cp:lastModifiedBy>Un-named</cp:lastModifiedBy>
  <cp:revision>1</cp:revision>
  <dcterms:created xsi:type="dcterms:W3CDTF">2026-10-10T10:56:02.542Z</dcterms:created>
  <dcterms:modified xsi:type="dcterms:W3CDTF">2026-10-10T10:56:02.542Z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