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Raleway" w:cs="Raleway" w:eastAsia="Raleway" w:hAnsi="Raleway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sz w:val="40"/>
          <w:szCs w:val="40"/>
          <w:rtl w:val="0"/>
        </w:rPr>
        <w:t xml:space="preserve">Potential Stakeholders</w:t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aleway" w:cs="Raleway" w:eastAsia="Raleway" w:hAnsi="Raleway"/>
          <w:sz w:val="32"/>
          <w:szCs w:val="32"/>
        </w:rPr>
      </w:pPr>
      <w:r w:rsidDel="00000000" w:rsidR="00000000" w:rsidRPr="00000000">
        <w:rPr>
          <w:rFonts w:ascii="Raleway" w:cs="Raleway" w:eastAsia="Raleway" w:hAnsi="Raleway"/>
          <w:sz w:val="32"/>
          <w:szCs w:val="32"/>
          <w:rtl w:val="0"/>
        </w:rPr>
        <w:t xml:space="preserve">Shivas’ Contacts:</w:t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hyperlink r:id="rId5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Peter Henstock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employed by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Harvard University</w:t>
        </w:r>
      </w:hyperlink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&amp;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Pfizer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-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University Professor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&amp;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Professional Data Scientist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job 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is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highlight w:val="white"/>
            <w:u w:val="single"/>
            <w:rtl w:val="0"/>
          </w:rPr>
          <w:t xml:space="preserve">Senior Data Scientist: Machine Learning, Software Engineering, Statistics, &amp; Visualization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working on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data visualization strategy and lead quantitative analysis.</w:t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&lt;==|  Interview Notes  |==&gt;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9900"/>
          <w:sz w:val="24"/>
          <w:szCs w:val="24"/>
          <w:rtl w:val="0"/>
        </w:rPr>
        <w:t xml:space="preserve">✓</w:t>
      </w:r>
      <w:r w:rsidDel="00000000" w:rsidR="00000000" w:rsidRPr="00000000">
        <w:rPr>
          <w:rFonts w:ascii="Arial Unicode MS" w:cs="Arial Unicode MS" w:eastAsia="Arial Unicode MS" w:hAnsi="Arial Unicode MS"/>
          <w:color w:val="f1c232"/>
          <w:sz w:val="30"/>
          <w:szCs w:val="30"/>
          <w:rtl w:val="0"/>
        </w:rPr>
        <w:t xml:space="preserve">✓</w:t>
      </w:r>
      <w:r w:rsidDel="00000000" w:rsidR="00000000" w:rsidRPr="00000000">
        <w:rPr>
          <w:rFonts w:ascii="Arial Unicode MS" w:cs="Arial Unicode MS" w:eastAsia="Arial Unicode MS" w:hAnsi="Arial Unicode MS"/>
          <w:color w:val="6aa84f"/>
          <w:sz w:val="36"/>
          <w:szCs w:val="36"/>
          <w:rtl w:val="0"/>
        </w:rPr>
        <w:t xml:space="preserve">✓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aleway" w:cs="Raleway" w:eastAsia="Raleway" w:hAnsi="Raleway"/>
          <w:sz w:val="32"/>
          <w:szCs w:val="32"/>
        </w:rPr>
      </w:pPr>
      <w:r w:rsidDel="00000000" w:rsidR="00000000" w:rsidRPr="00000000">
        <w:rPr>
          <w:rFonts w:ascii="Raleway" w:cs="Raleway" w:eastAsia="Raleway" w:hAnsi="Raleway"/>
          <w:sz w:val="32"/>
          <w:szCs w:val="32"/>
          <w:rtl w:val="0"/>
        </w:rPr>
        <w:t xml:space="preserve">Devon’s Contacts:</w:t>
      </w:r>
    </w:p>
    <w:p w:rsidR="00000000" w:rsidDel="00000000" w:rsidP="00000000" w:rsidRDefault="00000000" w:rsidRPr="00000000">
      <w:pPr>
        <w:contextualSpacing w:val="0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Open Sans" w:cs="Open Sans" w:eastAsia="Open Sans" w:hAnsi="Open Sans"/>
        </w:rPr>
      </w:pP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Andrew Kiriakedes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employed by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hyperlink r:id="rId10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Accenture</w:t>
        </w:r>
      </w:hyperlink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-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Professional Data Scientist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job 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is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highlight w:val="white"/>
            <w:u w:val="single"/>
            <w:rtl w:val="0"/>
          </w:rPr>
          <w:t xml:space="preserve">Business and Technology Analyst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working on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developing models to detect instances of fraud within the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United States Postal Service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Playfair Display" w:cs="Playfair Display" w:eastAsia="Playfair Display" w:hAnsi="Playfair Display"/>
          <w:sz w:val="24"/>
          <w:szCs w:val="24"/>
          <w:rtl w:val="0"/>
        </w:rPr>
        <w:t xml:space="preserve">&lt;==|  Interview Notes  |==&gt;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9900"/>
          <w:sz w:val="24"/>
          <w:szCs w:val="24"/>
          <w:rtl w:val="0"/>
        </w:rPr>
        <w:t xml:space="preserve">✓</w:t>
      </w:r>
      <w:r w:rsidDel="00000000" w:rsidR="00000000" w:rsidRPr="00000000">
        <w:rPr>
          <w:rFonts w:ascii="Arial Unicode MS" w:cs="Arial Unicode MS" w:eastAsia="Arial Unicode MS" w:hAnsi="Arial Unicode MS"/>
          <w:color w:val="f1c232"/>
          <w:sz w:val="30"/>
          <w:szCs w:val="30"/>
          <w:rtl w:val="0"/>
        </w:rPr>
        <w:t xml:space="preserve">✓</w:t>
      </w:r>
      <w:r w:rsidDel="00000000" w:rsidR="00000000" w:rsidRPr="00000000">
        <w:rPr>
          <w:rFonts w:ascii="Arial Unicode MS" w:cs="Arial Unicode MS" w:eastAsia="Arial Unicode MS" w:hAnsi="Arial Unicode MS"/>
          <w:color w:val="6aa84f"/>
          <w:sz w:val="36"/>
          <w:szCs w:val="36"/>
          <w:rtl w:val="0"/>
        </w:rPr>
        <w:t xml:space="preserve">✓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240" w:lineRule="auto"/>
      <w:contextualSpacing w:val="0"/>
      <w:jc w:val="center"/>
      <w:rPr>
        <w:rFonts w:ascii="Open Sans" w:cs="Open Sans" w:eastAsia="Open Sans" w:hAnsi="Open Sans"/>
        <w:sz w:val="20"/>
        <w:szCs w:val="20"/>
      </w:rPr>
    </w:pPr>
    <w:r w:rsidDel="00000000" w:rsidR="00000000" w:rsidRPr="00000000">
      <w:rPr>
        <w:rFonts w:ascii="Arial Unicode MS" w:cs="Arial Unicode MS" w:eastAsia="Arial Unicode MS" w:hAnsi="Arial Unicode MS"/>
        <w:color w:val="e69138"/>
        <w:sz w:val="24"/>
        <w:szCs w:val="24"/>
        <w:rtl w:val="0"/>
      </w:rPr>
      <w:t xml:space="preserve">✓</w:t>
    </w:r>
    <w:r w:rsidDel="00000000" w:rsidR="00000000" w:rsidRPr="00000000">
      <w:rPr>
        <w:rFonts w:ascii="Open Sans" w:cs="Open Sans" w:eastAsia="Open Sans" w:hAnsi="Open Sans"/>
        <w:sz w:val="20"/>
        <w:szCs w:val="20"/>
        <w:rtl w:val="0"/>
      </w:rPr>
      <w:t xml:space="preserve"> = contacted |</w:t>
    </w:r>
    <w:r w:rsidDel="00000000" w:rsidR="00000000" w:rsidRPr="00000000">
      <w:rPr>
        <w:rFonts w:ascii="Open Sans" w:cs="Open Sans" w:eastAsia="Open Sans" w:hAnsi="Open Sans"/>
        <w:sz w:val="30"/>
        <w:szCs w:val="30"/>
        <w:rtl w:val="0"/>
      </w:rPr>
      <w:t xml:space="preserve"> </w:t>
    </w:r>
    <w:r w:rsidDel="00000000" w:rsidR="00000000" w:rsidRPr="00000000">
      <w:rPr>
        <w:rFonts w:ascii="Arial Unicode MS" w:cs="Arial Unicode MS" w:eastAsia="Arial Unicode MS" w:hAnsi="Arial Unicode MS"/>
        <w:color w:val="f1c232"/>
        <w:sz w:val="30"/>
        <w:szCs w:val="30"/>
        <w:rtl w:val="0"/>
      </w:rPr>
      <w:t xml:space="preserve">✓</w:t>
    </w:r>
    <w:r w:rsidDel="00000000" w:rsidR="00000000" w:rsidRPr="00000000">
      <w:rPr>
        <w:rFonts w:ascii="Open Sans" w:cs="Open Sans" w:eastAsia="Open Sans" w:hAnsi="Open Sans"/>
        <w:sz w:val="20"/>
        <w:szCs w:val="20"/>
        <w:rtl w:val="0"/>
      </w:rPr>
      <w:t xml:space="preserve"> = interview scheduled | </w:t>
    </w:r>
    <w:r w:rsidDel="00000000" w:rsidR="00000000" w:rsidRPr="00000000">
      <w:rPr>
        <w:rFonts w:ascii="Arial Unicode MS" w:cs="Arial Unicode MS" w:eastAsia="Arial Unicode MS" w:hAnsi="Arial Unicode MS"/>
        <w:color w:val="6aa84f"/>
        <w:sz w:val="36"/>
        <w:szCs w:val="36"/>
        <w:rtl w:val="0"/>
      </w:rPr>
      <w:t xml:space="preserve">✓</w:t>
    </w:r>
    <w:r w:rsidDel="00000000" w:rsidR="00000000" w:rsidRPr="00000000">
      <w:rPr>
        <w:rFonts w:ascii="Open Sans" w:cs="Open Sans" w:eastAsia="Open Sans" w:hAnsi="Open Sans"/>
        <w:sz w:val="20"/>
        <w:szCs w:val="20"/>
        <w:rtl w:val="0"/>
      </w:rPr>
      <w:t xml:space="preserve"> = interview completed | </w:t>
    </w:r>
    <w:r w:rsidDel="00000000" w:rsidR="00000000" w:rsidRPr="00000000">
      <w:rPr>
        <w:rFonts w:ascii="Open Sans" w:cs="Open Sans" w:eastAsia="Open Sans" w:hAnsi="Open Sans"/>
        <w:color w:val="990000"/>
        <w:sz w:val="28"/>
        <w:szCs w:val="28"/>
        <w:rtl w:val="0"/>
      </w:rPr>
      <w:t xml:space="preserve">𐄂</w:t>
    </w:r>
    <w:r w:rsidDel="00000000" w:rsidR="00000000" w:rsidRPr="00000000">
      <w:rPr>
        <w:rFonts w:ascii="Open Sans" w:cs="Open Sans" w:eastAsia="Open Sans" w:hAnsi="Open Sans"/>
        <w:sz w:val="20"/>
        <w:szCs w:val="20"/>
        <w:rtl w:val="0"/>
      </w:rPr>
      <w:t xml:space="preserve">  = interview declined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lassdoor.com/Salaries/business-and-technology-analyst-accenture-salary-SRCH_KO0,31_KE32,41.htm" TargetMode="External"/><Relationship Id="rId10" Type="http://schemas.openxmlformats.org/officeDocument/2006/relationships/hyperlink" Target="https://www.accenture.com/us-en/new-applied-now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usps.com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ww.linkedin.com/in/andrew-kiriakedes-565267123/" TargetMode="External"/><Relationship Id="rId5" Type="http://schemas.openxmlformats.org/officeDocument/2006/relationships/hyperlink" Target="https://www.linkedin.com/in/peterhenstock/" TargetMode="External"/><Relationship Id="rId6" Type="http://schemas.openxmlformats.org/officeDocument/2006/relationships/hyperlink" Target="https://www.extension.harvard.edu/faculty-directory/peter-vaughan-henstock" TargetMode="External"/><Relationship Id="rId7" Type="http://schemas.openxmlformats.org/officeDocument/2006/relationships/hyperlink" Target="https://www.pfizer.com/" TargetMode="External"/><Relationship Id="rId8" Type="http://schemas.openxmlformats.org/officeDocument/2006/relationships/hyperlink" Target="https://www.glassdoor.com/Job/jobs.htm?suggestCount=0&amp;suggestChosen=false&amp;clickSource=searchBtn&amp;typedKeyword=Senior+Data+Scientist&amp;sc.keyword=Senior+Data+Scientist&amp;locT=&amp;locId=&amp;jobType=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