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DDF26" w14:textId="504E98A1" w:rsidR="00C1316B" w:rsidRDefault="00E72F3E" w:rsidP="005B2219">
      <w:pPr>
        <w:spacing w:line="480" w:lineRule="auto"/>
        <w:jc w:val="both"/>
        <w:rPr>
          <w:rFonts w:ascii="Garamond" w:hAnsi="Garamond" w:cs="Calibri"/>
        </w:rPr>
      </w:pPr>
      <w:r w:rsidRPr="001C0CB2">
        <w:rPr>
          <w:rFonts w:ascii="Garamond" w:hAnsi="Garamond" w:cs="Calibri"/>
        </w:rPr>
        <w:t>Andrew Caughey</w:t>
      </w:r>
    </w:p>
    <w:p w14:paraId="72423625" w14:textId="77777777" w:rsidR="001C0CB2" w:rsidRPr="001C0CB2" w:rsidRDefault="001C0CB2" w:rsidP="005B2219">
      <w:pPr>
        <w:spacing w:line="480" w:lineRule="auto"/>
        <w:jc w:val="both"/>
        <w:rPr>
          <w:rFonts w:ascii="Garamond" w:hAnsi="Garamond" w:cs="Calibri"/>
        </w:rPr>
      </w:pPr>
    </w:p>
    <w:p w14:paraId="6E9387E0" w14:textId="753B5BF6" w:rsidR="00E72F3E" w:rsidRPr="001C0CB2" w:rsidRDefault="00066AAA" w:rsidP="0090511E">
      <w:pPr>
        <w:spacing w:line="480" w:lineRule="auto"/>
        <w:jc w:val="center"/>
        <w:rPr>
          <w:rFonts w:ascii="Garamond" w:hAnsi="Garamond" w:cs="Calibri"/>
          <w:b/>
          <w:bCs/>
        </w:rPr>
      </w:pPr>
      <w:r w:rsidRPr="001C0CB2">
        <w:rPr>
          <w:rFonts w:ascii="Garamond" w:hAnsi="Garamond" w:cs="Calibri"/>
          <w:b/>
          <w:bCs/>
        </w:rPr>
        <w:t>“Win-Win” Cooperation: Parsing the Jargon</w:t>
      </w:r>
      <w:r w:rsidR="0090511E" w:rsidRPr="001C0CB2">
        <w:rPr>
          <w:rFonts w:ascii="Garamond" w:hAnsi="Garamond" w:cs="Calibri"/>
          <w:b/>
          <w:bCs/>
        </w:rPr>
        <w:t xml:space="preserve"> of China’s </w:t>
      </w:r>
      <w:r w:rsidR="00DF15B6">
        <w:rPr>
          <w:rFonts w:ascii="Garamond" w:hAnsi="Garamond" w:cs="Calibri"/>
          <w:b/>
          <w:bCs/>
        </w:rPr>
        <w:t>Newly</w:t>
      </w:r>
      <w:r w:rsidR="0090511E" w:rsidRPr="001C0CB2">
        <w:rPr>
          <w:rFonts w:ascii="Garamond" w:hAnsi="Garamond" w:cs="Calibri"/>
          <w:b/>
          <w:bCs/>
        </w:rPr>
        <w:t xml:space="preserve"> Assertive Foreign Policy</w:t>
      </w:r>
    </w:p>
    <w:p w14:paraId="61608EAE" w14:textId="77777777" w:rsidR="001C0CB2" w:rsidRPr="001C0CB2" w:rsidRDefault="001C0CB2" w:rsidP="0090511E">
      <w:pPr>
        <w:spacing w:line="480" w:lineRule="auto"/>
        <w:jc w:val="center"/>
        <w:rPr>
          <w:rFonts w:ascii="Garamond" w:hAnsi="Garamond" w:cs="Calibri"/>
        </w:rPr>
      </w:pPr>
    </w:p>
    <w:p w14:paraId="008196AF" w14:textId="6A4D9A3B" w:rsidR="000D4157" w:rsidRDefault="00C1316B" w:rsidP="000D4157">
      <w:pPr>
        <w:spacing w:line="480" w:lineRule="auto"/>
        <w:ind w:firstLine="720"/>
        <w:jc w:val="both"/>
        <w:rPr>
          <w:rFonts w:ascii="Garamond" w:hAnsi="Garamond" w:cs="Calibri"/>
        </w:rPr>
      </w:pPr>
      <w:r w:rsidRPr="001C0CB2">
        <w:rPr>
          <w:rFonts w:ascii="Garamond" w:hAnsi="Garamond" w:cs="Calibri"/>
        </w:rPr>
        <w:t>“Win-win</w:t>
      </w:r>
      <w:r w:rsidR="00AC72C1" w:rsidRPr="001C0CB2">
        <w:rPr>
          <w:rFonts w:ascii="Garamond" w:hAnsi="Garamond" w:cs="Calibri"/>
        </w:rPr>
        <w:t>” cooperation</w:t>
      </w:r>
      <w:r w:rsidRPr="001C0CB2">
        <w:rPr>
          <w:rFonts w:ascii="Garamond" w:hAnsi="Garamond" w:cs="Calibri"/>
        </w:rPr>
        <w:t xml:space="preserve"> has become a ubiquitous phrase in Party </w:t>
      </w:r>
      <w:r w:rsidR="00B77406">
        <w:rPr>
          <w:rFonts w:ascii="Garamond" w:hAnsi="Garamond" w:cs="Calibri"/>
        </w:rPr>
        <w:t>discussions on foreign policy</w:t>
      </w:r>
      <w:r w:rsidRPr="001C0CB2">
        <w:rPr>
          <w:rFonts w:ascii="Garamond" w:hAnsi="Garamond" w:cs="Calibri"/>
        </w:rPr>
        <w:t xml:space="preserve">, but is the </w:t>
      </w:r>
      <w:r w:rsidR="0090511E" w:rsidRPr="001C0CB2">
        <w:rPr>
          <w:rFonts w:ascii="Garamond" w:hAnsi="Garamond" w:cs="Calibri"/>
        </w:rPr>
        <w:t>term</w:t>
      </w:r>
      <w:r w:rsidRPr="001C0CB2">
        <w:rPr>
          <w:rFonts w:ascii="Garamond" w:hAnsi="Garamond" w:cs="Calibri"/>
        </w:rPr>
        <w:t xml:space="preserve"> worth taking seriously? </w:t>
      </w:r>
      <w:r w:rsidR="00DF15B6">
        <w:rPr>
          <w:rFonts w:ascii="Garamond" w:hAnsi="Garamond" w:cs="Calibri"/>
        </w:rPr>
        <w:t>Though “win-win”</w:t>
      </w:r>
      <w:r w:rsidR="00B77406">
        <w:rPr>
          <w:rFonts w:ascii="Garamond" w:hAnsi="Garamond" w:cs="Calibri" w:hint="eastAsia"/>
        </w:rPr>
        <w:t xml:space="preserve"> </w:t>
      </w:r>
      <w:r w:rsidR="00B77406">
        <w:rPr>
          <w:rFonts w:ascii="Garamond" w:hAnsi="Garamond" w:cs="Calibri"/>
        </w:rPr>
        <w:t xml:space="preserve">appears in </w:t>
      </w:r>
      <w:r w:rsidR="00DF15B6">
        <w:rPr>
          <w:rFonts w:ascii="Garamond" w:hAnsi="Garamond" w:cs="Calibri"/>
        </w:rPr>
        <w:t xml:space="preserve">several </w:t>
      </w:r>
      <w:r w:rsidR="00B77406">
        <w:rPr>
          <w:rFonts w:ascii="Garamond" w:hAnsi="Garamond" w:cs="Calibri"/>
        </w:rPr>
        <w:t xml:space="preserve">critical Party documents including 2019’s </w:t>
      </w:r>
      <w:r w:rsidR="0055195D">
        <w:rPr>
          <w:rFonts w:ascii="Garamond" w:hAnsi="Garamond" w:cs="Calibri"/>
        </w:rPr>
        <w:t>D</w:t>
      </w:r>
      <w:r w:rsidR="00B77406">
        <w:rPr>
          <w:rFonts w:ascii="Garamond" w:hAnsi="Garamond" w:cs="Calibri"/>
        </w:rPr>
        <w:t xml:space="preserve">efense </w:t>
      </w:r>
      <w:r w:rsidR="0055195D">
        <w:rPr>
          <w:rFonts w:ascii="Garamond" w:hAnsi="Garamond" w:cs="Calibri"/>
        </w:rPr>
        <w:t>W</w:t>
      </w:r>
      <w:r w:rsidR="00B77406">
        <w:rPr>
          <w:rFonts w:ascii="Garamond" w:hAnsi="Garamond" w:cs="Calibri"/>
        </w:rPr>
        <w:t xml:space="preserve">hite </w:t>
      </w:r>
      <w:r w:rsidR="0055195D">
        <w:rPr>
          <w:rFonts w:ascii="Garamond" w:hAnsi="Garamond" w:cs="Calibri"/>
        </w:rPr>
        <w:t>P</w:t>
      </w:r>
      <w:r w:rsidR="00B77406">
        <w:rPr>
          <w:rFonts w:ascii="Garamond" w:hAnsi="Garamond" w:cs="Calibri"/>
        </w:rPr>
        <w:t>aper</w:t>
      </w:r>
      <w:r w:rsidR="00C26331">
        <w:rPr>
          <w:rFonts w:ascii="Garamond" w:hAnsi="Garamond" w:cs="Calibri"/>
        </w:rPr>
        <w:t>,</w:t>
      </w:r>
      <w:r w:rsidR="00DF15B6">
        <w:rPr>
          <w:rFonts w:ascii="Garamond" w:hAnsi="Garamond" w:cs="Calibri"/>
        </w:rPr>
        <w:t xml:space="preserve"> the phrase sometimes</w:t>
      </w:r>
      <w:r w:rsidRPr="001C0CB2">
        <w:rPr>
          <w:rFonts w:ascii="Garamond" w:hAnsi="Garamond" w:cs="Calibri"/>
        </w:rPr>
        <w:t xml:space="preserve"> seem</w:t>
      </w:r>
      <w:r w:rsidR="00B77406">
        <w:rPr>
          <w:rFonts w:ascii="Garamond" w:hAnsi="Garamond" w:cs="Calibri"/>
        </w:rPr>
        <w:t>s</w:t>
      </w:r>
      <w:r w:rsidRPr="001C0CB2">
        <w:rPr>
          <w:rFonts w:ascii="Garamond" w:hAnsi="Garamond" w:cs="Calibri"/>
        </w:rPr>
        <w:t xml:space="preserve"> tacked on </w:t>
      </w:r>
      <w:r w:rsidR="00B77406">
        <w:rPr>
          <w:rFonts w:ascii="Garamond" w:hAnsi="Garamond" w:cs="Calibri"/>
        </w:rPr>
        <w:t xml:space="preserve">to </w:t>
      </w:r>
      <w:r w:rsidRPr="001C0CB2">
        <w:rPr>
          <w:rFonts w:ascii="Garamond" w:hAnsi="Garamond" w:cs="Calibri"/>
        </w:rPr>
        <w:t xml:space="preserve">add </w:t>
      </w:r>
      <w:r w:rsidR="00B77406">
        <w:rPr>
          <w:rFonts w:ascii="Garamond" w:hAnsi="Garamond" w:cs="Calibri"/>
        </w:rPr>
        <w:t xml:space="preserve">fuzzy good-will or </w:t>
      </w:r>
      <w:r w:rsidRPr="001C0CB2">
        <w:rPr>
          <w:rFonts w:ascii="Garamond" w:hAnsi="Garamond" w:cs="Calibri"/>
        </w:rPr>
        <w:t>“positive energy</w:t>
      </w:r>
      <w:r w:rsidR="00DF15B6">
        <w:rPr>
          <w:rFonts w:ascii="Garamond" w:hAnsi="Garamond" w:cs="Calibri"/>
        </w:rPr>
        <w:t>” – b</w:t>
      </w:r>
      <w:r w:rsidRPr="001C0CB2">
        <w:rPr>
          <w:rFonts w:ascii="Garamond" w:hAnsi="Garamond" w:cs="Calibri"/>
        </w:rPr>
        <w:t>ut not any specific meaning</w:t>
      </w:r>
      <w:r w:rsidR="00173F17">
        <w:rPr>
          <w:rFonts w:ascii="Garamond" w:hAnsi="Garamond" w:cs="Calibri"/>
        </w:rPr>
        <w:t xml:space="preserve">. </w:t>
      </w:r>
      <w:r w:rsidRPr="001C0CB2">
        <w:rPr>
          <w:rFonts w:ascii="Garamond" w:hAnsi="Garamond" w:cs="Calibri"/>
        </w:rPr>
        <w:t xml:space="preserve"> While it’s true that </w:t>
      </w:r>
      <w:r w:rsidR="00DF15B6">
        <w:rPr>
          <w:rFonts w:ascii="Garamond" w:hAnsi="Garamond" w:cs="Calibri"/>
        </w:rPr>
        <w:t>“</w:t>
      </w:r>
      <w:r w:rsidRPr="001C0CB2">
        <w:rPr>
          <w:rFonts w:ascii="Garamond" w:hAnsi="Garamond" w:cs="Calibri"/>
        </w:rPr>
        <w:t>win-win</w:t>
      </w:r>
      <w:r w:rsidR="00DF15B6">
        <w:rPr>
          <w:rFonts w:ascii="Garamond" w:hAnsi="Garamond" w:cs="Calibri"/>
        </w:rPr>
        <w:t>”</w:t>
      </w:r>
      <w:r w:rsidRPr="001C0CB2">
        <w:rPr>
          <w:rFonts w:ascii="Garamond" w:hAnsi="Garamond" w:cs="Calibri"/>
        </w:rPr>
        <w:t xml:space="preserve"> is sometimes </w:t>
      </w:r>
      <w:r w:rsidR="00173F17">
        <w:rPr>
          <w:rFonts w:ascii="Garamond" w:hAnsi="Garamond" w:cs="Calibri"/>
        </w:rPr>
        <w:t>just an</w:t>
      </w:r>
      <w:r w:rsidR="00F63F0E" w:rsidRPr="001C0CB2">
        <w:rPr>
          <w:rFonts w:ascii="Garamond" w:hAnsi="Garamond" w:cs="Calibri"/>
        </w:rPr>
        <w:t xml:space="preserve"> appended empty vector</w:t>
      </w:r>
      <w:r w:rsidRPr="001C0CB2">
        <w:rPr>
          <w:rFonts w:ascii="Garamond" w:hAnsi="Garamond" w:cs="Calibri"/>
        </w:rPr>
        <w:t xml:space="preserve">, it would be a mistake to dismiss </w:t>
      </w:r>
      <w:r w:rsidR="0055195D">
        <w:rPr>
          <w:rFonts w:ascii="Garamond" w:hAnsi="Garamond" w:cs="Calibri"/>
        </w:rPr>
        <w:t>the phrase’s</w:t>
      </w:r>
      <w:r w:rsidRPr="001C0CB2">
        <w:rPr>
          <w:rFonts w:ascii="Garamond" w:hAnsi="Garamond" w:cs="Calibri"/>
        </w:rPr>
        <w:t xml:space="preserve"> importance out of hand. </w:t>
      </w:r>
      <w:r w:rsidR="00E72F3E" w:rsidRPr="001C0CB2">
        <w:rPr>
          <w:rFonts w:ascii="Garamond" w:hAnsi="Garamond" w:cs="Calibri"/>
        </w:rPr>
        <w:t xml:space="preserve">Instead, </w:t>
      </w:r>
      <w:r w:rsidR="000D4157">
        <w:rPr>
          <w:rFonts w:ascii="Garamond" w:hAnsi="Garamond" w:cs="Calibri"/>
        </w:rPr>
        <w:t xml:space="preserve">tracking usage of </w:t>
      </w:r>
      <w:r w:rsidR="0055195D">
        <w:rPr>
          <w:rFonts w:ascii="Garamond" w:hAnsi="Garamond" w:cs="Calibri"/>
        </w:rPr>
        <w:t xml:space="preserve">win-win </w:t>
      </w:r>
      <w:r w:rsidR="000D4157">
        <w:rPr>
          <w:rFonts w:ascii="Garamond" w:hAnsi="Garamond" w:cs="Calibri"/>
        </w:rPr>
        <w:t xml:space="preserve">in </w:t>
      </w:r>
      <w:r w:rsidR="0055195D">
        <w:rPr>
          <w:rFonts w:ascii="Garamond" w:hAnsi="Garamond" w:cs="Calibri"/>
        </w:rPr>
        <w:t>People’s Daily headlines</w:t>
      </w:r>
      <w:r w:rsidR="000D4157">
        <w:rPr>
          <w:rFonts w:ascii="Garamond" w:hAnsi="Garamond" w:cs="Calibri"/>
        </w:rPr>
        <w:t xml:space="preserve"> </w:t>
      </w:r>
      <w:r w:rsidR="0055195D">
        <w:rPr>
          <w:rFonts w:ascii="Garamond" w:hAnsi="Garamond" w:cs="Calibri"/>
        </w:rPr>
        <w:t>overtime</w:t>
      </w:r>
      <w:r w:rsidR="000D4157">
        <w:rPr>
          <w:rFonts w:ascii="Garamond" w:hAnsi="Garamond" w:cs="Calibri"/>
        </w:rPr>
        <w:t xml:space="preserve"> helps us better </w:t>
      </w:r>
      <w:r w:rsidR="0055195D">
        <w:rPr>
          <w:rFonts w:ascii="Garamond" w:hAnsi="Garamond" w:cs="Calibri"/>
        </w:rPr>
        <w:t xml:space="preserve">understand </w:t>
      </w:r>
      <w:r w:rsidR="00173F17">
        <w:rPr>
          <w:rFonts w:ascii="Garamond" w:hAnsi="Garamond" w:cs="Calibri"/>
        </w:rPr>
        <w:t xml:space="preserve">where, how, why, and with whom </w:t>
      </w:r>
      <w:r w:rsidR="0055195D">
        <w:rPr>
          <w:rFonts w:ascii="Garamond" w:hAnsi="Garamond" w:cs="Calibri"/>
        </w:rPr>
        <w:t>the PRC</w:t>
      </w:r>
      <w:r w:rsidR="00173F17">
        <w:rPr>
          <w:rFonts w:ascii="Garamond" w:hAnsi="Garamond" w:cs="Calibri"/>
        </w:rPr>
        <w:t xml:space="preserve"> is hoping to cultivate win-win cooperation. Those answers, in turn, suggest </w:t>
      </w:r>
      <w:r w:rsidR="000D4157">
        <w:rPr>
          <w:rFonts w:ascii="Garamond" w:hAnsi="Garamond" w:cs="Calibri"/>
        </w:rPr>
        <w:t xml:space="preserve">how the Party itself </w:t>
      </w:r>
      <w:r w:rsidR="00173F17">
        <w:rPr>
          <w:rFonts w:ascii="Garamond" w:hAnsi="Garamond" w:cs="Calibri"/>
        </w:rPr>
        <w:t xml:space="preserve">might </w:t>
      </w:r>
      <w:r w:rsidR="000D4157">
        <w:rPr>
          <w:rFonts w:ascii="Garamond" w:hAnsi="Garamond" w:cs="Calibri"/>
        </w:rPr>
        <w:t xml:space="preserve">perceive </w:t>
      </w:r>
      <w:r w:rsidR="00173F17">
        <w:rPr>
          <w:rFonts w:ascii="Garamond" w:hAnsi="Garamond" w:cs="Calibri"/>
        </w:rPr>
        <w:t xml:space="preserve">and address </w:t>
      </w:r>
      <w:r w:rsidR="000D4157">
        <w:rPr>
          <w:rFonts w:ascii="Garamond" w:hAnsi="Garamond" w:cs="Calibri"/>
        </w:rPr>
        <w:t xml:space="preserve">foreign policy challenges in Xi’s New Era. </w:t>
      </w:r>
    </w:p>
    <w:p w14:paraId="798CC04B" w14:textId="1C4EAB84" w:rsidR="00C26331" w:rsidRPr="001C0CB2" w:rsidRDefault="00C26331" w:rsidP="00C26331">
      <w:pPr>
        <w:spacing w:line="480" w:lineRule="auto"/>
        <w:ind w:firstLine="720"/>
        <w:jc w:val="both"/>
        <w:rPr>
          <w:rFonts w:ascii="Garamond" w:hAnsi="Garamond" w:cs="Calibri"/>
        </w:rPr>
      </w:pPr>
      <w:r w:rsidRPr="001C0CB2">
        <w:rPr>
          <w:rFonts w:ascii="Garamond" w:hAnsi="Garamond" w:cs="Calibri"/>
        </w:rPr>
        <w:t>To explore and contextualize Beijing’s win-win rhetoric, I text-scraped a database of People’s Daily articles from 1946 to 2020 that contained win-win (</w:t>
      </w:r>
      <w:r w:rsidRPr="001C0CB2">
        <w:rPr>
          <w:rFonts w:ascii="Garamond" w:hAnsi="Garamond" w:cs="Calibri"/>
        </w:rPr>
        <w:t>共赢</w:t>
      </w:r>
      <w:r w:rsidRPr="001C0CB2">
        <w:rPr>
          <w:rFonts w:ascii="Garamond" w:hAnsi="Garamond" w:cs="Calibri"/>
        </w:rPr>
        <w:t>) in the headline. I gathered 880 headlines, publication date</w:t>
      </w:r>
      <w:r>
        <w:rPr>
          <w:rFonts w:ascii="Garamond" w:hAnsi="Garamond" w:cs="Calibri"/>
        </w:rPr>
        <w:t>s</w:t>
      </w:r>
      <w:r w:rsidRPr="001C0CB2">
        <w:rPr>
          <w:rFonts w:ascii="Garamond" w:hAnsi="Garamond" w:cs="Calibri"/>
        </w:rPr>
        <w:t xml:space="preserve">, and </w:t>
      </w:r>
      <w:r>
        <w:rPr>
          <w:rFonts w:ascii="Garamond" w:hAnsi="Garamond" w:cs="Calibri"/>
        </w:rPr>
        <w:t xml:space="preserve">over 500 </w:t>
      </w:r>
      <w:r w:rsidRPr="001C0CB2">
        <w:rPr>
          <w:rFonts w:ascii="Garamond" w:hAnsi="Garamond" w:cs="Calibri"/>
        </w:rPr>
        <w:t xml:space="preserve">topic keywords to better understand the topic of each article. This method only reflects the broad outlines of the conversation, since body text is not included, and tells us little about how policies are implemented. </w:t>
      </w:r>
      <w:r w:rsidR="0062796D">
        <w:rPr>
          <w:rFonts w:ascii="Garamond" w:hAnsi="Garamond" w:cs="Calibri"/>
        </w:rPr>
        <w:t>S</w:t>
      </w:r>
      <w:r w:rsidRPr="001C0CB2">
        <w:rPr>
          <w:rFonts w:ascii="Garamond" w:hAnsi="Garamond" w:cs="Calibri"/>
        </w:rPr>
        <w:t xml:space="preserve">till, with that in mind, this tool can help us critically asses Beijing’s messaging strategy and </w:t>
      </w:r>
      <w:r w:rsidR="0062796D">
        <w:rPr>
          <w:rFonts w:ascii="Garamond" w:hAnsi="Garamond" w:cs="Calibri"/>
        </w:rPr>
        <w:t xml:space="preserve">we </w:t>
      </w:r>
      <w:r w:rsidRPr="001C0CB2">
        <w:rPr>
          <w:rFonts w:ascii="Garamond" w:hAnsi="Garamond" w:cs="Calibri"/>
        </w:rPr>
        <w:t xml:space="preserve">can </w:t>
      </w:r>
      <w:r w:rsidR="0062796D">
        <w:rPr>
          <w:rFonts w:ascii="Garamond" w:hAnsi="Garamond" w:cs="Calibri"/>
        </w:rPr>
        <w:t xml:space="preserve">better </w:t>
      </w:r>
      <w:r w:rsidRPr="001C0CB2">
        <w:rPr>
          <w:rFonts w:ascii="Garamond" w:hAnsi="Garamond" w:cs="Calibri"/>
        </w:rPr>
        <w:t xml:space="preserve">draw inferences about the kind of policies and partnerships they are pursuing. People’s Daily articles, especially headlines, are carefully edited to harmonize Party messages and reflect the contours of attitudes, perceptions, and beliefs that shape </w:t>
      </w:r>
      <w:r w:rsidRPr="001C0CB2">
        <w:rPr>
          <w:rFonts w:ascii="Garamond" w:hAnsi="Garamond" w:cs="Calibri"/>
        </w:rPr>
        <w:lastRenderedPageBreak/>
        <w:t>Beijing’s policy.</w:t>
      </w:r>
      <w:r w:rsidRPr="001C0CB2">
        <w:rPr>
          <w:rStyle w:val="FootnoteReference"/>
          <w:rFonts w:ascii="Garamond" w:hAnsi="Garamond" w:cs="Calibri"/>
        </w:rPr>
        <w:footnoteReference w:id="1"/>
      </w:r>
      <w:r w:rsidRPr="001C0CB2">
        <w:rPr>
          <w:rFonts w:ascii="Garamond" w:hAnsi="Garamond" w:cs="Calibri"/>
        </w:rPr>
        <w:t xml:space="preserve"> Combined with careful qualitative research, we can start to separate win-win’s signal from the noise. </w:t>
      </w:r>
    </w:p>
    <w:p w14:paraId="6CB3C7AF" w14:textId="411B228C" w:rsidR="00BC0210" w:rsidRDefault="0083546F" w:rsidP="00C26331">
      <w:pPr>
        <w:spacing w:line="480" w:lineRule="auto"/>
        <w:ind w:firstLine="720"/>
        <w:jc w:val="both"/>
        <w:rPr>
          <w:rFonts w:ascii="Garamond" w:hAnsi="Garamond" w:cs="Calibri"/>
        </w:rPr>
      </w:pPr>
      <w:r>
        <w:rPr>
          <w:rFonts w:ascii="Garamond" w:hAnsi="Garamond" w:cs="Calibri"/>
        </w:rPr>
        <w:t>As the Party transitions from hiding-and-biding to a more activist role in international affairs, w</w:t>
      </w:r>
      <w:r w:rsidR="000D4157">
        <w:rPr>
          <w:rFonts w:ascii="Garamond" w:hAnsi="Garamond" w:cs="Calibri"/>
        </w:rPr>
        <w:t xml:space="preserve">in-win rhetoric </w:t>
      </w:r>
      <w:r w:rsidR="00173F17">
        <w:rPr>
          <w:rFonts w:ascii="Garamond" w:hAnsi="Garamond" w:cs="Calibri"/>
        </w:rPr>
        <w:t>is</w:t>
      </w:r>
      <w:r>
        <w:rPr>
          <w:rFonts w:ascii="Garamond" w:hAnsi="Garamond" w:cs="Calibri"/>
        </w:rPr>
        <w:t xml:space="preserve"> most often used in the People’s Daily</w:t>
      </w:r>
      <w:r w:rsidR="00C26331">
        <w:rPr>
          <w:rFonts w:ascii="Garamond" w:hAnsi="Garamond" w:cs="Calibri"/>
        </w:rPr>
        <w:t xml:space="preserve"> articles</w:t>
      </w:r>
      <w:r>
        <w:rPr>
          <w:rFonts w:ascii="Garamond" w:hAnsi="Garamond" w:cs="Calibri"/>
        </w:rPr>
        <w:t xml:space="preserve"> as</w:t>
      </w:r>
      <w:r w:rsidR="00173F17">
        <w:rPr>
          <w:rFonts w:ascii="Garamond" w:hAnsi="Garamond" w:cs="Calibri"/>
        </w:rPr>
        <w:t xml:space="preserve"> part</w:t>
      </w:r>
      <w:r w:rsidR="000D4157">
        <w:rPr>
          <w:rFonts w:ascii="Garamond" w:hAnsi="Garamond" w:cs="Calibri"/>
        </w:rPr>
        <w:t xml:space="preserve"> of a two-pronged messaging strategy designed to shape public views about Beijing’s more assertive foreign policy. </w:t>
      </w:r>
      <w:r w:rsidR="00173F17">
        <w:rPr>
          <w:rFonts w:ascii="Garamond" w:hAnsi="Garamond" w:cs="Calibri"/>
        </w:rPr>
        <w:t>First, highlighting the pursuit of “</w:t>
      </w:r>
      <w:r w:rsidR="00DF15B6">
        <w:rPr>
          <w:rFonts w:ascii="Garamond" w:hAnsi="Garamond" w:cs="Calibri"/>
        </w:rPr>
        <w:t>win-win</w:t>
      </w:r>
      <w:r w:rsidR="00173F17">
        <w:rPr>
          <w:rFonts w:ascii="Garamond" w:hAnsi="Garamond" w:cs="Calibri"/>
        </w:rPr>
        <w:t>” policies</w:t>
      </w:r>
      <w:r w:rsidR="00DF15B6">
        <w:rPr>
          <w:rFonts w:ascii="Garamond" w:hAnsi="Garamond" w:cs="Calibri"/>
        </w:rPr>
        <w:t xml:space="preserve"> </w:t>
      </w:r>
      <w:r w:rsidR="00F63F0E" w:rsidRPr="001C0CB2">
        <w:rPr>
          <w:rFonts w:ascii="Garamond" w:hAnsi="Garamond" w:cs="Calibri"/>
        </w:rPr>
        <w:t>assuage</w:t>
      </w:r>
      <w:r w:rsidR="00173F17">
        <w:rPr>
          <w:rFonts w:ascii="Garamond" w:hAnsi="Garamond" w:cs="Calibri"/>
        </w:rPr>
        <w:t>s</w:t>
      </w:r>
      <w:r w:rsidR="00F63F0E" w:rsidRPr="001C0CB2">
        <w:rPr>
          <w:rFonts w:ascii="Garamond" w:hAnsi="Garamond" w:cs="Calibri"/>
        </w:rPr>
        <w:t xml:space="preserve"> </w:t>
      </w:r>
      <w:r w:rsidR="00BC0210">
        <w:rPr>
          <w:rFonts w:ascii="Garamond" w:hAnsi="Garamond" w:cs="Calibri"/>
        </w:rPr>
        <w:t xml:space="preserve">popular </w:t>
      </w:r>
      <w:r w:rsidR="00F63F0E" w:rsidRPr="001C0CB2">
        <w:rPr>
          <w:rFonts w:ascii="Garamond" w:hAnsi="Garamond" w:cs="Calibri"/>
        </w:rPr>
        <w:t>concerns that</w:t>
      </w:r>
      <w:r w:rsidR="00BC0210">
        <w:rPr>
          <w:rFonts w:ascii="Garamond" w:hAnsi="Garamond" w:cs="Calibri"/>
        </w:rPr>
        <w:t xml:space="preserve"> a rising</w:t>
      </w:r>
      <w:r w:rsidR="00F63F0E" w:rsidRPr="001C0CB2">
        <w:rPr>
          <w:rFonts w:ascii="Garamond" w:hAnsi="Garamond" w:cs="Calibri"/>
        </w:rPr>
        <w:t xml:space="preserve"> China and the US might stumble into a Thucydides-trap conflict</w:t>
      </w:r>
      <w:r w:rsidR="00173F17">
        <w:rPr>
          <w:rFonts w:ascii="Garamond" w:hAnsi="Garamond" w:cs="Calibri"/>
        </w:rPr>
        <w:t>. At the same time,</w:t>
      </w:r>
      <w:r w:rsidR="00316C3D">
        <w:rPr>
          <w:rFonts w:ascii="Garamond" w:hAnsi="Garamond" w:cs="Calibri"/>
        </w:rPr>
        <w:t xml:space="preserve"> however,</w:t>
      </w:r>
      <w:r w:rsidR="00173F17">
        <w:rPr>
          <w:rFonts w:ascii="Garamond" w:hAnsi="Garamond" w:cs="Calibri"/>
        </w:rPr>
        <w:t xml:space="preserve"> this rhetoric</w:t>
      </w:r>
      <w:r w:rsidR="00F63F0E" w:rsidRPr="001C0CB2">
        <w:rPr>
          <w:rFonts w:ascii="Garamond" w:hAnsi="Garamond" w:cs="Calibri"/>
        </w:rPr>
        <w:t xml:space="preserve"> </w:t>
      </w:r>
      <w:r w:rsidR="005E4130" w:rsidRPr="001C0CB2">
        <w:rPr>
          <w:rFonts w:ascii="Garamond" w:hAnsi="Garamond" w:cs="Calibri"/>
        </w:rPr>
        <w:t>ground</w:t>
      </w:r>
      <w:r w:rsidR="00DF15B6">
        <w:rPr>
          <w:rFonts w:ascii="Garamond" w:hAnsi="Garamond" w:cs="Calibri"/>
        </w:rPr>
        <w:t>s</w:t>
      </w:r>
      <w:r w:rsidR="00F63F0E" w:rsidRPr="001C0CB2">
        <w:rPr>
          <w:rFonts w:ascii="Garamond" w:hAnsi="Garamond" w:cs="Calibri"/>
        </w:rPr>
        <w:t xml:space="preserve"> China's </w:t>
      </w:r>
      <w:r w:rsidR="00173F17">
        <w:rPr>
          <w:rFonts w:ascii="Garamond" w:hAnsi="Garamond" w:cs="Calibri"/>
        </w:rPr>
        <w:t xml:space="preserve">new </w:t>
      </w:r>
      <w:r w:rsidR="00F63F0E" w:rsidRPr="001C0CB2">
        <w:rPr>
          <w:rFonts w:ascii="Garamond" w:hAnsi="Garamond" w:cs="Calibri"/>
        </w:rPr>
        <w:t xml:space="preserve">foreign policy </w:t>
      </w:r>
      <w:r w:rsidR="00173F17">
        <w:rPr>
          <w:rFonts w:ascii="Garamond" w:hAnsi="Garamond" w:cs="Calibri"/>
        </w:rPr>
        <w:t xml:space="preserve">initiatives </w:t>
      </w:r>
      <w:r w:rsidR="00F63F0E" w:rsidRPr="001C0CB2">
        <w:rPr>
          <w:rFonts w:ascii="Garamond" w:hAnsi="Garamond" w:cs="Calibri"/>
        </w:rPr>
        <w:t>in sovereignty-based language that deliberately contrasts with perceived U</w:t>
      </w:r>
      <w:r w:rsidR="001C0CB2" w:rsidRPr="001C0CB2">
        <w:rPr>
          <w:rFonts w:ascii="Garamond" w:hAnsi="Garamond" w:cs="Calibri"/>
        </w:rPr>
        <w:t>.</w:t>
      </w:r>
      <w:r w:rsidR="00F63F0E" w:rsidRPr="001C0CB2">
        <w:rPr>
          <w:rFonts w:ascii="Garamond" w:hAnsi="Garamond" w:cs="Calibri"/>
        </w:rPr>
        <w:t>S</w:t>
      </w:r>
      <w:r w:rsidR="001C0CB2" w:rsidRPr="001C0CB2">
        <w:rPr>
          <w:rFonts w:ascii="Garamond" w:hAnsi="Garamond" w:cs="Calibri"/>
        </w:rPr>
        <w:t>.</w:t>
      </w:r>
      <w:r w:rsidR="00F63F0E" w:rsidRPr="001C0CB2">
        <w:rPr>
          <w:rFonts w:ascii="Garamond" w:hAnsi="Garamond" w:cs="Calibri"/>
        </w:rPr>
        <w:t xml:space="preserve"> unilateralism</w:t>
      </w:r>
      <w:r>
        <w:rPr>
          <w:rFonts w:ascii="Garamond" w:hAnsi="Garamond" w:cs="Calibri"/>
        </w:rPr>
        <w:t xml:space="preserve"> abroad and its alleged “Cold War mentality”</w:t>
      </w:r>
      <w:r w:rsidR="00F63F0E" w:rsidRPr="001C0CB2">
        <w:rPr>
          <w:rFonts w:ascii="Garamond" w:hAnsi="Garamond" w:cs="Calibri"/>
        </w:rPr>
        <w:t>.</w:t>
      </w:r>
      <w:r>
        <w:rPr>
          <w:rFonts w:ascii="Garamond" w:hAnsi="Garamond" w:cs="Calibri"/>
        </w:rPr>
        <w:t xml:space="preserve"> </w:t>
      </w:r>
      <w:r w:rsidR="00C26331">
        <w:rPr>
          <w:rFonts w:ascii="Garamond" w:hAnsi="Garamond" w:cs="Calibri"/>
        </w:rPr>
        <w:t>Still, d</w:t>
      </w:r>
      <w:r w:rsidR="00BC0210">
        <w:rPr>
          <w:rFonts w:ascii="Garamond" w:hAnsi="Garamond" w:cs="Calibri"/>
        </w:rPr>
        <w:t xml:space="preserve">espite the term’s centrality in the 2019 Defense White Paper, in state media win-win rhetoric has been focused primarily on economic development over security cooperation – with special emphasis on </w:t>
      </w:r>
      <w:r w:rsidR="0062796D">
        <w:rPr>
          <w:rFonts w:ascii="Garamond" w:hAnsi="Garamond" w:cs="Calibri"/>
        </w:rPr>
        <w:t xml:space="preserve">the </w:t>
      </w:r>
      <w:r w:rsidR="00BC0210">
        <w:rPr>
          <w:rFonts w:ascii="Garamond" w:hAnsi="Garamond" w:cs="Calibri"/>
        </w:rPr>
        <w:t>Belt and Road Initiative in developing countries overseas. T</w:t>
      </w:r>
      <w:r>
        <w:rPr>
          <w:rFonts w:ascii="Garamond" w:hAnsi="Garamond" w:cs="Calibri"/>
        </w:rPr>
        <w:t xml:space="preserve">his messaging strategy might sound quite appealing to countries hoping to deepen their partnerships with China, </w:t>
      </w:r>
      <w:r w:rsidR="00BC0210">
        <w:rPr>
          <w:rFonts w:ascii="Garamond" w:hAnsi="Garamond" w:cs="Calibri"/>
        </w:rPr>
        <w:t xml:space="preserve">but </w:t>
      </w:r>
      <w:r>
        <w:rPr>
          <w:rFonts w:ascii="Garamond" w:hAnsi="Garamond" w:cs="Calibri"/>
        </w:rPr>
        <w:t>t</w:t>
      </w:r>
      <w:r w:rsidR="00D7714D" w:rsidRPr="001C0CB2">
        <w:rPr>
          <w:rFonts w:ascii="Garamond" w:hAnsi="Garamond" w:cs="Calibri"/>
        </w:rPr>
        <w:t>oday</w:t>
      </w:r>
      <w:r>
        <w:rPr>
          <w:rFonts w:ascii="Garamond" w:hAnsi="Garamond" w:cs="Calibri"/>
        </w:rPr>
        <w:t xml:space="preserve"> </w:t>
      </w:r>
      <w:r w:rsidR="00D7714D" w:rsidRPr="001C0CB2">
        <w:rPr>
          <w:rFonts w:ascii="Garamond" w:hAnsi="Garamond" w:cs="Calibri"/>
        </w:rPr>
        <w:t>t</w:t>
      </w:r>
      <w:r w:rsidR="00F63F0E" w:rsidRPr="001C0CB2">
        <w:rPr>
          <w:rFonts w:ascii="Garamond" w:hAnsi="Garamond" w:cs="Calibri"/>
        </w:rPr>
        <w:t>here is some indication that win-win rhetoric may have outlived its usefulness in nearby countries as concerns about China's relative power grow</w:t>
      </w:r>
      <w:r w:rsidR="00BC0210">
        <w:rPr>
          <w:rFonts w:ascii="Garamond" w:hAnsi="Garamond" w:cs="Calibri"/>
        </w:rPr>
        <w:t>.</w:t>
      </w:r>
      <w:r w:rsidR="0055195D">
        <w:rPr>
          <w:rFonts w:ascii="Garamond" w:hAnsi="Garamond" w:cs="Calibri"/>
        </w:rPr>
        <w:t xml:space="preserve"> </w:t>
      </w:r>
      <w:r w:rsidR="00C26331">
        <w:rPr>
          <w:rFonts w:ascii="Garamond" w:hAnsi="Garamond" w:cs="Calibri"/>
        </w:rPr>
        <w:t>As a whole, state media’s usage of win-win suggests the BRI is the Party’s primary vehicle for win-win economic cooperation abroad, but that</w:t>
      </w:r>
      <w:r w:rsidR="0062796D">
        <w:rPr>
          <w:rFonts w:ascii="Garamond" w:hAnsi="Garamond" w:cs="Calibri"/>
        </w:rPr>
        <w:t xml:space="preserve"> a concrete vision for</w:t>
      </w:r>
      <w:r w:rsidR="00C26331">
        <w:rPr>
          <w:rFonts w:ascii="Garamond" w:hAnsi="Garamond" w:cs="Calibri"/>
        </w:rPr>
        <w:t xml:space="preserve"> international security cooperation, especially with Indo-Pacific neighbors, may still lag far behind. </w:t>
      </w:r>
    </w:p>
    <w:p w14:paraId="369231A9" w14:textId="560DBCB6" w:rsidR="00AC72C1" w:rsidRPr="001C0CB2" w:rsidRDefault="005E4130" w:rsidP="00C26331">
      <w:pPr>
        <w:spacing w:line="480" w:lineRule="auto"/>
        <w:ind w:firstLine="720"/>
        <w:jc w:val="both"/>
        <w:rPr>
          <w:rFonts w:ascii="Garamond" w:hAnsi="Garamond" w:cs="Calibri"/>
        </w:rPr>
      </w:pPr>
      <w:r w:rsidRPr="001C0CB2">
        <w:rPr>
          <w:rFonts w:ascii="Garamond" w:hAnsi="Garamond" w:cs="Calibri"/>
        </w:rPr>
        <w:t xml:space="preserve">In the last two decades, </w:t>
      </w:r>
      <w:r w:rsidR="00C26331">
        <w:rPr>
          <w:rFonts w:ascii="Garamond" w:hAnsi="Garamond" w:cs="Calibri"/>
        </w:rPr>
        <w:t>“</w:t>
      </w:r>
      <w:r w:rsidRPr="001C0CB2">
        <w:rPr>
          <w:rFonts w:ascii="Garamond" w:hAnsi="Garamond" w:cs="Calibri"/>
        </w:rPr>
        <w:t>win-win</w:t>
      </w:r>
      <w:r w:rsidR="00C26331">
        <w:rPr>
          <w:rFonts w:ascii="Garamond" w:hAnsi="Garamond" w:cs="Calibri"/>
        </w:rPr>
        <w:t>”</w:t>
      </w:r>
      <w:r w:rsidRPr="001C0CB2">
        <w:rPr>
          <w:rFonts w:ascii="Garamond" w:hAnsi="Garamond" w:cs="Calibri"/>
        </w:rPr>
        <w:t xml:space="preserve"> has become a common phrase in state media and Party discourse, but there’s been relatively little academic exploration of what the term might mean. This is understandable.</w:t>
      </w:r>
      <w:r w:rsidR="00D371F6" w:rsidRPr="001C0CB2">
        <w:rPr>
          <w:rFonts w:ascii="Garamond" w:hAnsi="Garamond" w:cs="Calibri"/>
        </w:rPr>
        <w:t xml:space="preserve"> Semi-authoritative </w:t>
      </w:r>
      <w:r w:rsidR="001C0CB2" w:rsidRPr="001C0CB2">
        <w:rPr>
          <w:rFonts w:ascii="Garamond" w:hAnsi="Garamond" w:cs="Calibri"/>
        </w:rPr>
        <w:t xml:space="preserve">Party </w:t>
      </w:r>
      <w:r w:rsidR="00D371F6" w:rsidRPr="001C0CB2">
        <w:rPr>
          <w:rFonts w:ascii="Garamond" w:hAnsi="Garamond" w:cs="Calibri"/>
        </w:rPr>
        <w:t xml:space="preserve">writing on the concept is often unfocused, spanning </w:t>
      </w:r>
      <w:r w:rsidR="001C0CB2" w:rsidRPr="001C0CB2">
        <w:rPr>
          <w:rFonts w:ascii="Garamond" w:hAnsi="Garamond" w:cs="Calibri"/>
        </w:rPr>
        <w:t xml:space="preserve">nearly </w:t>
      </w:r>
      <w:r w:rsidR="00D371F6" w:rsidRPr="001C0CB2">
        <w:rPr>
          <w:rFonts w:ascii="Garamond" w:hAnsi="Garamond" w:cs="Calibri"/>
        </w:rPr>
        <w:t>every policy area with scant specifics.</w:t>
      </w:r>
      <w:r w:rsidR="00D371F6" w:rsidRPr="001C0CB2">
        <w:rPr>
          <w:rStyle w:val="FootnoteReference"/>
          <w:rFonts w:ascii="Garamond" w:hAnsi="Garamond" w:cs="Calibri"/>
        </w:rPr>
        <w:footnoteReference w:id="2"/>
      </w:r>
      <w:r w:rsidR="00D371F6" w:rsidRPr="001C0CB2">
        <w:rPr>
          <w:rFonts w:ascii="Garamond" w:hAnsi="Garamond" w:cs="Calibri"/>
        </w:rPr>
        <w:t xml:space="preserve"> Further, P</w:t>
      </w:r>
      <w:r w:rsidRPr="001C0CB2">
        <w:rPr>
          <w:rFonts w:ascii="Garamond" w:hAnsi="Garamond" w:cs="Calibri"/>
        </w:rPr>
        <w:t xml:space="preserve">arty discourse is jargon-laden </w:t>
      </w:r>
      <w:r w:rsidR="001C0CB2" w:rsidRPr="001C0CB2">
        <w:rPr>
          <w:rFonts w:ascii="Garamond" w:hAnsi="Garamond" w:cs="Calibri"/>
        </w:rPr>
        <w:t>and</w:t>
      </w:r>
      <w:r w:rsidRPr="001C0CB2">
        <w:rPr>
          <w:rFonts w:ascii="Garamond" w:hAnsi="Garamond" w:cs="Calibri"/>
        </w:rPr>
        <w:t xml:space="preserve"> terms </w:t>
      </w:r>
      <w:r w:rsidR="001C0CB2" w:rsidRPr="001C0CB2">
        <w:rPr>
          <w:rFonts w:ascii="Garamond" w:hAnsi="Garamond" w:cs="Calibri"/>
        </w:rPr>
        <w:t>come</w:t>
      </w:r>
      <w:r w:rsidRPr="001C0CB2">
        <w:rPr>
          <w:rFonts w:ascii="Garamond" w:hAnsi="Garamond" w:cs="Calibri"/>
        </w:rPr>
        <w:t xml:space="preserve"> in and </w:t>
      </w:r>
      <w:r w:rsidRPr="001C0CB2">
        <w:rPr>
          <w:rFonts w:ascii="Garamond" w:hAnsi="Garamond" w:cs="Calibri"/>
        </w:rPr>
        <w:lastRenderedPageBreak/>
        <w:t xml:space="preserve">out of vogue </w:t>
      </w:r>
      <w:r w:rsidR="00B34366" w:rsidRPr="001C0CB2">
        <w:rPr>
          <w:rFonts w:ascii="Garamond" w:hAnsi="Garamond" w:cs="Calibri"/>
        </w:rPr>
        <w:t xml:space="preserve">all the time </w:t>
      </w:r>
      <w:r w:rsidRPr="001C0CB2">
        <w:rPr>
          <w:rFonts w:ascii="Garamond" w:hAnsi="Garamond" w:cs="Calibri"/>
        </w:rPr>
        <w:t xml:space="preserve">in what </w:t>
      </w:r>
      <w:proofErr w:type="spellStart"/>
      <w:r w:rsidRPr="001C0CB2">
        <w:rPr>
          <w:rFonts w:ascii="Garamond" w:hAnsi="Garamond" w:cs="Calibri"/>
        </w:rPr>
        <w:t>Barmé</w:t>
      </w:r>
      <w:proofErr w:type="spellEnd"/>
      <w:r w:rsidRPr="001C0CB2">
        <w:rPr>
          <w:rFonts w:ascii="Garamond" w:hAnsi="Garamond" w:cs="Calibri"/>
        </w:rPr>
        <w:t xml:space="preserve"> calls “the stilted diction of bureaucratese….scientific and academic jargon…mix[</w:t>
      </w:r>
      <w:proofErr w:type="spellStart"/>
      <w:r w:rsidRPr="001C0CB2">
        <w:rPr>
          <w:rFonts w:ascii="Garamond" w:hAnsi="Garamond" w:cs="Calibri"/>
        </w:rPr>
        <w:t>ing</w:t>
      </w:r>
      <w:proofErr w:type="spellEnd"/>
      <w:r w:rsidRPr="001C0CB2">
        <w:rPr>
          <w:rFonts w:ascii="Garamond" w:hAnsi="Garamond" w:cs="Calibri"/>
        </w:rPr>
        <w:t>] argot and vernacular with the wooden language of Communist Party discourse.”</w:t>
      </w:r>
      <w:r w:rsidR="00B34366" w:rsidRPr="001C0CB2">
        <w:rPr>
          <w:rStyle w:val="FootnoteReference"/>
          <w:rFonts w:ascii="Garamond" w:hAnsi="Garamond" w:cs="Calibri"/>
        </w:rPr>
        <w:footnoteReference w:id="3"/>
      </w:r>
      <w:r w:rsidRPr="001C0CB2">
        <w:rPr>
          <w:rFonts w:ascii="Garamond" w:hAnsi="Garamond" w:cs="Calibri"/>
        </w:rPr>
        <w:t xml:space="preserve"> In other words, </w:t>
      </w:r>
      <w:r w:rsidR="00B34366" w:rsidRPr="001C0CB2">
        <w:rPr>
          <w:rFonts w:ascii="Garamond" w:hAnsi="Garamond" w:cs="Calibri"/>
        </w:rPr>
        <w:t>it</w:t>
      </w:r>
      <w:r w:rsidR="001C0CB2" w:rsidRPr="001C0CB2">
        <w:rPr>
          <w:rFonts w:ascii="Garamond" w:hAnsi="Garamond" w:cs="Calibri"/>
        </w:rPr>
        <w:t>’</w:t>
      </w:r>
      <w:r w:rsidR="00B34366" w:rsidRPr="001C0CB2">
        <w:rPr>
          <w:rFonts w:ascii="Garamond" w:hAnsi="Garamond" w:cs="Calibri"/>
        </w:rPr>
        <w:t xml:space="preserve">s difficult to read, and some terms seem to have </w:t>
      </w:r>
      <w:r w:rsidR="001C0CB2" w:rsidRPr="001C0CB2">
        <w:rPr>
          <w:rFonts w:ascii="Garamond" w:hAnsi="Garamond" w:cs="Calibri"/>
        </w:rPr>
        <w:t>little</w:t>
      </w:r>
      <w:r w:rsidR="00B34366" w:rsidRPr="001C0CB2">
        <w:rPr>
          <w:rFonts w:ascii="Garamond" w:hAnsi="Garamond" w:cs="Calibri"/>
        </w:rPr>
        <w:t xml:space="preserve"> meaning in </w:t>
      </w:r>
      <w:r w:rsidR="00AC72C1" w:rsidRPr="001C0CB2">
        <w:rPr>
          <w:rFonts w:ascii="Garamond" w:hAnsi="Garamond" w:cs="Calibri"/>
        </w:rPr>
        <w:t>practice.</w:t>
      </w:r>
      <w:r w:rsidR="00B34366" w:rsidRPr="001C0CB2">
        <w:rPr>
          <w:rFonts w:ascii="Garamond" w:hAnsi="Garamond" w:cs="Calibri"/>
        </w:rPr>
        <w:t xml:space="preserve"> </w:t>
      </w:r>
      <w:r w:rsidR="00AC72C1" w:rsidRPr="001C0CB2">
        <w:rPr>
          <w:rFonts w:ascii="Garamond" w:hAnsi="Garamond" w:cs="Calibri"/>
        </w:rPr>
        <w:t>This is sometimes true of “win-win” itself</w:t>
      </w:r>
      <w:r w:rsidR="009503A1" w:rsidRPr="001C0CB2">
        <w:rPr>
          <w:rFonts w:ascii="Garamond" w:hAnsi="Garamond" w:cs="Calibri"/>
        </w:rPr>
        <w:t>.</w:t>
      </w:r>
    </w:p>
    <w:p w14:paraId="5B41730C" w14:textId="1E4E3C9B" w:rsidR="001C0CB2" w:rsidRPr="001C0CB2" w:rsidRDefault="00B34366" w:rsidP="001C0CB2">
      <w:pPr>
        <w:spacing w:line="480" w:lineRule="auto"/>
        <w:ind w:firstLine="720"/>
        <w:jc w:val="both"/>
        <w:rPr>
          <w:rFonts w:ascii="Garamond" w:hAnsi="Garamond" w:cs="Calibri"/>
        </w:rPr>
      </w:pPr>
      <w:r w:rsidRPr="001C0CB2">
        <w:rPr>
          <w:rFonts w:ascii="Garamond" w:hAnsi="Garamond" w:cs="Calibri"/>
        </w:rPr>
        <w:t>Still, the proliferation of “win-win” in high-level officialdom invites more scholarly attention</w:t>
      </w:r>
      <w:r w:rsidR="00D371F6" w:rsidRPr="001C0CB2">
        <w:rPr>
          <w:rFonts w:ascii="Garamond" w:hAnsi="Garamond" w:cs="Calibri"/>
        </w:rPr>
        <w:t xml:space="preserve">. </w:t>
      </w:r>
      <w:r w:rsidRPr="001C0CB2">
        <w:rPr>
          <w:rFonts w:ascii="Garamond" w:hAnsi="Garamond" w:cs="Calibri"/>
        </w:rPr>
        <w:t>In Xi’s 2017 Davos speech</w:t>
      </w:r>
      <w:r w:rsidR="0062796D">
        <w:rPr>
          <w:rFonts w:ascii="Garamond" w:hAnsi="Garamond" w:cs="Calibri"/>
        </w:rPr>
        <w:t xml:space="preserve"> to the World Economic Forum</w:t>
      </w:r>
      <w:r w:rsidRPr="001C0CB2">
        <w:rPr>
          <w:rFonts w:ascii="Garamond" w:hAnsi="Garamond" w:cs="Calibri"/>
        </w:rPr>
        <w:t>, the term appears at least once nearly every other page</w:t>
      </w:r>
      <w:r w:rsidR="0062796D">
        <w:rPr>
          <w:rFonts w:ascii="Garamond" w:hAnsi="Garamond" w:cs="Calibri"/>
        </w:rPr>
        <w:t xml:space="preserve"> and underpins his call </w:t>
      </w:r>
      <w:r w:rsidR="0062796D">
        <w:rPr>
          <w:rFonts w:ascii="Garamond" w:hAnsi="Garamond" w:cs="Calibri" w:hint="eastAsia"/>
        </w:rPr>
        <w:t>f</w:t>
      </w:r>
      <w:r w:rsidR="0062796D">
        <w:rPr>
          <w:rFonts w:ascii="Garamond" w:hAnsi="Garamond" w:cs="Calibri"/>
        </w:rPr>
        <w:t>or a Community of Common Destiny (</w:t>
      </w:r>
      <w:r w:rsidR="0062796D">
        <w:rPr>
          <w:rFonts w:ascii="Garamond" w:hAnsi="Garamond" w:cs="Calibri" w:hint="eastAsia"/>
        </w:rPr>
        <w:t>人类命运共同体</w:t>
      </w:r>
      <w:r w:rsidR="0062796D">
        <w:rPr>
          <w:rFonts w:ascii="Garamond" w:hAnsi="Garamond" w:cs="Calibri" w:hint="eastAsia"/>
        </w:rPr>
        <w:t>)</w:t>
      </w:r>
      <w:r w:rsidR="0062796D">
        <w:rPr>
          <w:rFonts w:ascii="Garamond" w:hAnsi="Garamond" w:cs="Calibri"/>
        </w:rPr>
        <w:t xml:space="preserve">. It </w:t>
      </w:r>
      <w:r w:rsidRPr="001C0CB2">
        <w:rPr>
          <w:rFonts w:ascii="Garamond" w:hAnsi="Garamond" w:cs="Calibri"/>
        </w:rPr>
        <w:t xml:space="preserve">receives its own section header in China’s National Defense in the New Era 2019 </w:t>
      </w:r>
      <w:r w:rsidR="00FB6A66">
        <w:rPr>
          <w:rFonts w:ascii="Garamond" w:hAnsi="Garamond" w:cs="Calibri"/>
        </w:rPr>
        <w:t>W</w:t>
      </w:r>
      <w:r w:rsidRPr="001C0CB2">
        <w:rPr>
          <w:rFonts w:ascii="Garamond" w:hAnsi="Garamond" w:cs="Calibri"/>
        </w:rPr>
        <w:t xml:space="preserve">hite </w:t>
      </w:r>
      <w:r w:rsidR="00FB6A66">
        <w:rPr>
          <w:rFonts w:ascii="Garamond" w:hAnsi="Garamond" w:cs="Calibri"/>
        </w:rPr>
        <w:t>P</w:t>
      </w:r>
      <w:r w:rsidRPr="001C0CB2">
        <w:rPr>
          <w:rFonts w:ascii="Garamond" w:hAnsi="Garamond" w:cs="Calibri"/>
        </w:rPr>
        <w:t xml:space="preserve">aper, and </w:t>
      </w:r>
      <w:r w:rsidR="001C0CB2" w:rsidRPr="001C0CB2">
        <w:rPr>
          <w:rFonts w:ascii="Garamond" w:hAnsi="Garamond" w:cs="Calibri"/>
        </w:rPr>
        <w:t xml:space="preserve">is </w:t>
      </w:r>
      <w:r w:rsidRPr="001C0CB2">
        <w:rPr>
          <w:rFonts w:ascii="Garamond" w:hAnsi="Garamond" w:cs="Calibri"/>
        </w:rPr>
        <w:t xml:space="preserve">used nearly ten times in the Lead Group for the Belt and Road Initiative’s 2017 </w:t>
      </w:r>
      <w:r w:rsidR="00FB6A66">
        <w:rPr>
          <w:rFonts w:ascii="Garamond" w:hAnsi="Garamond" w:cs="Calibri"/>
        </w:rPr>
        <w:t>W</w:t>
      </w:r>
      <w:r w:rsidRPr="001C0CB2">
        <w:rPr>
          <w:rFonts w:ascii="Garamond" w:hAnsi="Garamond" w:cs="Calibri"/>
        </w:rPr>
        <w:t xml:space="preserve">hite </w:t>
      </w:r>
      <w:r w:rsidR="00FB6A66">
        <w:rPr>
          <w:rFonts w:ascii="Garamond" w:hAnsi="Garamond" w:cs="Calibri"/>
        </w:rPr>
        <w:t>P</w:t>
      </w:r>
      <w:r w:rsidRPr="001C0CB2">
        <w:rPr>
          <w:rFonts w:ascii="Garamond" w:hAnsi="Garamond" w:cs="Calibri"/>
        </w:rPr>
        <w:t>aper.</w:t>
      </w:r>
      <w:r w:rsidR="001C0CB2" w:rsidRPr="001C0CB2">
        <w:rPr>
          <w:rStyle w:val="FootnoteReference"/>
          <w:rFonts w:ascii="Garamond" w:hAnsi="Garamond" w:cs="Calibri"/>
        </w:rPr>
        <w:footnoteReference w:id="4"/>
      </w:r>
      <w:r w:rsidRPr="001C0CB2">
        <w:rPr>
          <w:rFonts w:ascii="Garamond" w:hAnsi="Garamond" w:cs="Calibri"/>
        </w:rPr>
        <w:t xml:space="preserve"> </w:t>
      </w:r>
      <w:r w:rsidR="00AC72C1" w:rsidRPr="001C0CB2">
        <w:rPr>
          <w:rFonts w:ascii="Garamond" w:hAnsi="Garamond" w:cs="Calibri"/>
        </w:rPr>
        <w:t>Figure one shows People’s Daily headlines containing the term (</w:t>
      </w:r>
      <w:r w:rsidR="00AC72C1" w:rsidRPr="001C0CB2">
        <w:rPr>
          <w:rFonts w:ascii="Garamond" w:hAnsi="Garamond" w:cs="Calibri"/>
        </w:rPr>
        <w:t>共赢</w:t>
      </w:r>
      <w:r w:rsidR="00AC72C1" w:rsidRPr="001C0CB2">
        <w:rPr>
          <w:rFonts w:ascii="Garamond" w:hAnsi="Garamond" w:cs="Calibri"/>
        </w:rPr>
        <w:t xml:space="preserve">) have steadily risen </w:t>
      </w:r>
      <w:r w:rsidR="009503A1" w:rsidRPr="001C0CB2">
        <w:rPr>
          <w:rFonts w:ascii="Garamond" w:hAnsi="Garamond" w:cs="Calibri"/>
        </w:rPr>
        <w:t>for twenty years</w:t>
      </w:r>
      <w:r w:rsidR="00AC72C1" w:rsidRPr="001C0CB2">
        <w:rPr>
          <w:rFonts w:ascii="Garamond" w:hAnsi="Garamond" w:cs="Calibri"/>
        </w:rPr>
        <w:t xml:space="preserve">, and notably jumped when Xi Jinping became General Secretary, and </w:t>
      </w:r>
      <w:r w:rsidR="0062796D">
        <w:rPr>
          <w:rFonts w:ascii="Garamond" w:hAnsi="Garamond" w:cs="Calibri"/>
        </w:rPr>
        <w:t xml:space="preserve">also </w:t>
      </w:r>
      <w:r w:rsidR="00AC72C1" w:rsidRPr="001C0CB2">
        <w:rPr>
          <w:rFonts w:ascii="Garamond" w:hAnsi="Garamond" w:cs="Calibri"/>
        </w:rPr>
        <w:t xml:space="preserve">when he announced the BRI. </w:t>
      </w:r>
      <w:r w:rsidR="00D371F6" w:rsidRPr="001C0CB2">
        <w:rPr>
          <w:rFonts w:ascii="Garamond" w:hAnsi="Garamond" w:cs="Calibri"/>
        </w:rPr>
        <w:t>Until</w:t>
      </w:r>
      <w:r w:rsidR="00AC72C1" w:rsidRPr="001C0CB2">
        <w:rPr>
          <w:rFonts w:ascii="Garamond" w:hAnsi="Garamond" w:cs="Calibri"/>
        </w:rPr>
        <w:t xml:space="preserve"> 2000, win-win did not appear in a si</w:t>
      </w:r>
      <w:r w:rsidR="009503A1" w:rsidRPr="001C0CB2">
        <w:rPr>
          <w:rFonts w:ascii="Garamond" w:hAnsi="Garamond" w:cs="Calibri"/>
        </w:rPr>
        <w:t xml:space="preserve">ngle </w:t>
      </w:r>
      <w:r w:rsidR="00D371F6" w:rsidRPr="001C0CB2">
        <w:rPr>
          <w:rFonts w:ascii="Garamond" w:hAnsi="Garamond" w:cs="Calibri"/>
        </w:rPr>
        <w:t>headline but</w:t>
      </w:r>
      <w:r w:rsidR="009503A1" w:rsidRPr="001C0CB2">
        <w:rPr>
          <w:rFonts w:ascii="Garamond" w:hAnsi="Garamond" w:cs="Calibri"/>
        </w:rPr>
        <w:t xml:space="preserve"> has since lead over 800 articles. </w:t>
      </w:r>
    </w:p>
    <w:p w14:paraId="3AD13217" w14:textId="354C06EE" w:rsidR="00E72F3E" w:rsidRDefault="00E72F3E" w:rsidP="005B2219">
      <w:pPr>
        <w:spacing w:line="480" w:lineRule="auto"/>
        <w:ind w:firstLine="720"/>
        <w:jc w:val="both"/>
        <w:rPr>
          <w:rFonts w:ascii="Garamond" w:hAnsi="Garamond" w:cs="Calibri"/>
          <w:b/>
          <w:bCs/>
        </w:rPr>
      </w:pPr>
      <w:r w:rsidRPr="001C0CB2">
        <w:rPr>
          <w:rFonts w:ascii="Garamond" w:hAnsi="Garamond" w:cs="Calibri"/>
        </w:rPr>
        <w:tab/>
      </w:r>
      <w:r w:rsidRPr="001C0CB2">
        <w:rPr>
          <w:rFonts w:ascii="Garamond" w:hAnsi="Garamond" w:cs="Calibri"/>
          <w:b/>
          <w:bCs/>
        </w:rPr>
        <w:t>Figure 1</w:t>
      </w:r>
    </w:p>
    <w:p w14:paraId="40B2AD81" w14:textId="3FBF52A8" w:rsidR="00604E74" w:rsidRPr="001C0CB2" w:rsidRDefault="00604E74" w:rsidP="00604E74">
      <w:pPr>
        <w:spacing w:line="480" w:lineRule="auto"/>
        <w:ind w:firstLine="720"/>
        <w:jc w:val="center"/>
        <w:rPr>
          <w:rFonts w:ascii="Garamond" w:hAnsi="Garamond" w:cs="Calibri"/>
          <w:b/>
          <w:bCs/>
        </w:rPr>
      </w:pPr>
      <w:r>
        <w:rPr>
          <w:noProof/>
        </w:rPr>
        <w:drawing>
          <wp:inline distT="0" distB="0" distL="0" distR="0" wp14:anchorId="7379BF88" wp14:editId="70C5337E">
            <wp:extent cx="3728874" cy="23050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1823" cy="2337781"/>
                    </a:xfrm>
                    <a:prstGeom prst="rect">
                      <a:avLst/>
                    </a:prstGeom>
                    <a:noFill/>
                    <a:ln>
                      <a:noFill/>
                    </a:ln>
                  </pic:spPr>
                </pic:pic>
              </a:graphicData>
            </a:graphic>
          </wp:inline>
        </w:drawing>
      </w:r>
    </w:p>
    <w:p w14:paraId="5CD8E96E" w14:textId="6CF95C04" w:rsidR="0058616F" w:rsidRPr="001C0CB2" w:rsidRDefault="0058616F" w:rsidP="00C26331">
      <w:pPr>
        <w:spacing w:line="480" w:lineRule="auto"/>
        <w:ind w:firstLine="720"/>
        <w:jc w:val="center"/>
        <w:rPr>
          <w:rFonts w:ascii="Garamond" w:hAnsi="Garamond" w:cs="Calibri"/>
        </w:rPr>
      </w:pPr>
      <w:r w:rsidRPr="001C0CB2">
        <w:rPr>
          <w:rFonts w:ascii="Garamond" w:hAnsi="Garamond" w:cs="Calibri"/>
        </w:rPr>
        <w:lastRenderedPageBreak/>
        <w:t xml:space="preserve"> </w:t>
      </w:r>
    </w:p>
    <w:p w14:paraId="28D71F1A" w14:textId="522017E1" w:rsidR="00D371F6" w:rsidRPr="001C0CB2" w:rsidRDefault="0062796D" w:rsidP="005B2219">
      <w:pPr>
        <w:spacing w:line="480" w:lineRule="auto"/>
        <w:ind w:firstLine="720"/>
        <w:jc w:val="both"/>
        <w:rPr>
          <w:rFonts w:ascii="Garamond" w:hAnsi="Garamond" w:cs="Calibri"/>
        </w:rPr>
      </w:pPr>
      <w:r>
        <w:rPr>
          <w:rFonts w:ascii="Garamond" w:hAnsi="Garamond" w:cs="Calibri"/>
        </w:rPr>
        <w:t>T</w:t>
      </w:r>
      <w:r w:rsidR="00F55A97" w:rsidRPr="001C0CB2">
        <w:rPr>
          <w:rFonts w:ascii="Garamond" w:hAnsi="Garamond" w:cs="Calibri"/>
        </w:rPr>
        <w:t>he term’s roots extend back to the 1954 “Five Principles of Peaceful Coexistence” and the Non-Aligned Movement</w:t>
      </w:r>
      <w:r>
        <w:rPr>
          <w:rFonts w:ascii="Garamond" w:hAnsi="Garamond" w:cs="Calibri"/>
        </w:rPr>
        <w:t>, but to</w:t>
      </w:r>
      <w:r w:rsidR="00F55A97" w:rsidRPr="001C0CB2">
        <w:rPr>
          <w:rFonts w:ascii="Garamond" w:hAnsi="Garamond" w:cs="Calibri"/>
        </w:rPr>
        <w:t>day the term has new meaning.</w:t>
      </w:r>
      <w:r w:rsidRPr="0062796D">
        <w:rPr>
          <w:rStyle w:val="FootnoteReference"/>
          <w:rFonts w:ascii="Garamond" w:hAnsi="Garamond" w:cs="Calibri"/>
        </w:rPr>
        <w:t xml:space="preserve"> </w:t>
      </w:r>
      <w:r w:rsidRPr="001C0CB2">
        <w:rPr>
          <w:rStyle w:val="FootnoteReference"/>
          <w:rFonts w:ascii="Garamond" w:hAnsi="Garamond" w:cs="Calibri"/>
        </w:rPr>
        <w:footnoteReference w:id="5"/>
      </w:r>
      <w:r w:rsidR="00F55A97" w:rsidRPr="001C0CB2">
        <w:rPr>
          <w:rFonts w:ascii="Garamond" w:hAnsi="Garamond" w:cs="Calibri"/>
        </w:rPr>
        <w:t xml:space="preserve"> </w:t>
      </w:r>
      <w:r w:rsidR="00D371F6" w:rsidRPr="001C0CB2">
        <w:rPr>
          <w:rFonts w:ascii="Garamond" w:hAnsi="Garamond" w:cs="Calibri"/>
        </w:rPr>
        <w:t xml:space="preserve">While not as authoritative a source as the People’s Daily, the China Institute of </w:t>
      </w:r>
      <w:r w:rsidR="00E72F3E" w:rsidRPr="001C0CB2">
        <w:rPr>
          <w:rFonts w:ascii="Garamond" w:hAnsi="Garamond" w:cs="Calibri"/>
        </w:rPr>
        <w:t>International</w:t>
      </w:r>
      <w:r w:rsidR="00D371F6" w:rsidRPr="001C0CB2">
        <w:rPr>
          <w:rFonts w:ascii="Garamond" w:hAnsi="Garamond" w:cs="Calibri"/>
        </w:rPr>
        <w:t xml:space="preserve"> Studies argues “win-win cooperation is a theoretical system which transcends the set pattern of ‘hiding our capacities and biding our time while making some achievements.” Here, win-win rhetoric is described as the basis for a </w:t>
      </w:r>
      <w:r w:rsidRPr="001C0CB2">
        <w:rPr>
          <w:rFonts w:ascii="Garamond" w:hAnsi="Garamond" w:cs="Calibri"/>
        </w:rPr>
        <w:t xml:space="preserve">transitional </w:t>
      </w:r>
      <w:r>
        <w:rPr>
          <w:rFonts w:ascii="Garamond" w:hAnsi="Garamond" w:cs="Calibri"/>
        </w:rPr>
        <w:t>propaganda</w:t>
      </w:r>
      <w:r w:rsidRPr="001C0CB2">
        <w:rPr>
          <w:rFonts w:ascii="Garamond" w:hAnsi="Garamond" w:cs="Calibri"/>
        </w:rPr>
        <w:t xml:space="preserve"> and policy </w:t>
      </w:r>
      <w:r w:rsidR="00D371F6" w:rsidRPr="001C0CB2">
        <w:rPr>
          <w:rFonts w:ascii="Garamond" w:hAnsi="Garamond" w:cs="Calibri"/>
        </w:rPr>
        <w:t xml:space="preserve">strategy for Xi’s bolder, more active foreign policy that was incompatible with the previous era’s reserve </w:t>
      </w:r>
      <w:r>
        <w:rPr>
          <w:rFonts w:ascii="Garamond" w:hAnsi="Garamond" w:cs="Calibri"/>
        </w:rPr>
        <w:t>and quietude abroad</w:t>
      </w:r>
      <w:r w:rsidR="00D371F6" w:rsidRPr="001C0CB2">
        <w:rPr>
          <w:rFonts w:ascii="Garamond" w:hAnsi="Garamond" w:cs="Calibri"/>
        </w:rPr>
        <w:t xml:space="preserve">. If that’s the case, </w:t>
      </w:r>
      <w:r>
        <w:rPr>
          <w:rFonts w:ascii="Garamond" w:hAnsi="Garamond" w:cs="Calibri"/>
        </w:rPr>
        <w:t xml:space="preserve">then </w:t>
      </w:r>
      <w:r w:rsidR="00125387" w:rsidRPr="001C0CB2">
        <w:rPr>
          <w:rFonts w:ascii="Garamond" w:hAnsi="Garamond" w:cs="Calibri"/>
        </w:rPr>
        <w:t>understanding what kind of</w:t>
      </w:r>
      <w:r w:rsidR="00D371F6" w:rsidRPr="001C0CB2">
        <w:rPr>
          <w:rFonts w:ascii="Garamond" w:hAnsi="Garamond" w:cs="Calibri"/>
        </w:rPr>
        <w:t xml:space="preserve"> win-win </w:t>
      </w:r>
      <w:r w:rsidR="00125387" w:rsidRPr="001C0CB2">
        <w:rPr>
          <w:rFonts w:ascii="Garamond" w:hAnsi="Garamond" w:cs="Calibri"/>
        </w:rPr>
        <w:t xml:space="preserve">policies are </w:t>
      </w:r>
      <w:r w:rsidR="00D371F6" w:rsidRPr="001C0CB2">
        <w:rPr>
          <w:rFonts w:ascii="Garamond" w:hAnsi="Garamond" w:cs="Calibri"/>
        </w:rPr>
        <w:t xml:space="preserve">being </w:t>
      </w:r>
      <w:r w:rsidR="00125387" w:rsidRPr="001C0CB2">
        <w:rPr>
          <w:rFonts w:ascii="Garamond" w:hAnsi="Garamond" w:cs="Calibri"/>
        </w:rPr>
        <w:t xml:space="preserve">pursued should give us a better understanding of China’s evolving foreign policy.  </w:t>
      </w:r>
    </w:p>
    <w:p w14:paraId="61490021" w14:textId="3DD1AA2D" w:rsidR="00164628" w:rsidRPr="001C0CB2" w:rsidRDefault="00E2407E" w:rsidP="005B2219">
      <w:pPr>
        <w:spacing w:line="480" w:lineRule="auto"/>
        <w:jc w:val="both"/>
        <w:rPr>
          <w:rFonts w:ascii="Garamond" w:hAnsi="Garamond" w:cs="Calibri"/>
        </w:rPr>
      </w:pPr>
      <w:r w:rsidRPr="001C0CB2">
        <w:rPr>
          <w:rFonts w:ascii="Garamond" w:hAnsi="Garamond" w:cs="Calibri"/>
        </w:rPr>
        <w:tab/>
        <w:t xml:space="preserve">Propaganda often highlights win-win policies and proposals to </w:t>
      </w:r>
      <w:r w:rsidR="003724A9" w:rsidRPr="001C0CB2">
        <w:rPr>
          <w:rFonts w:ascii="Garamond" w:hAnsi="Garamond" w:cs="Calibri"/>
        </w:rPr>
        <w:t xml:space="preserve">allay fears </w:t>
      </w:r>
      <w:r w:rsidRPr="001C0CB2">
        <w:rPr>
          <w:rFonts w:ascii="Garamond" w:hAnsi="Garamond" w:cs="Calibri"/>
        </w:rPr>
        <w:t>that China’s rise means inevitable conflict with the United States</w:t>
      </w:r>
      <w:r w:rsidR="00164628" w:rsidRPr="001C0CB2">
        <w:rPr>
          <w:rFonts w:ascii="Garamond" w:hAnsi="Garamond" w:cs="Calibri"/>
        </w:rPr>
        <w:t>, but the term itself is as much about drawing a contrast with the U.S. as pursuing cooperation</w:t>
      </w:r>
      <w:r w:rsidRPr="001C0CB2">
        <w:rPr>
          <w:rFonts w:ascii="Garamond" w:hAnsi="Garamond" w:cs="Calibri"/>
        </w:rPr>
        <w:t>. In People’s Daily, along with the BRI, win-win is most commonly used in discussions about the US-China relationship</w:t>
      </w:r>
      <w:r w:rsidR="00FB6A66">
        <w:rPr>
          <w:rFonts w:ascii="Garamond" w:hAnsi="Garamond" w:cs="Calibri"/>
        </w:rPr>
        <w:t xml:space="preserve"> (see Figure 2 and Figure 4)</w:t>
      </w:r>
      <w:r w:rsidRPr="001C0CB2">
        <w:rPr>
          <w:rFonts w:ascii="Garamond" w:hAnsi="Garamond" w:cs="Calibri"/>
        </w:rPr>
        <w:t>.</w:t>
      </w:r>
      <w:r w:rsidR="00182EEC" w:rsidRPr="001C0CB2">
        <w:rPr>
          <w:rFonts w:ascii="Garamond" w:hAnsi="Garamond" w:cs="Calibri"/>
        </w:rPr>
        <w:t xml:space="preserve"> CIIS </w:t>
      </w:r>
      <w:r w:rsidR="00164628" w:rsidRPr="001C0CB2">
        <w:rPr>
          <w:rFonts w:ascii="Garamond" w:hAnsi="Garamond" w:cs="Calibri"/>
        </w:rPr>
        <w:t>heralds</w:t>
      </w:r>
      <w:r w:rsidR="00182EEC" w:rsidRPr="001C0CB2">
        <w:rPr>
          <w:rFonts w:ascii="Garamond" w:hAnsi="Garamond" w:cs="Calibri"/>
        </w:rPr>
        <w:t xml:space="preserve"> win-win as</w:t>
      </w:r>
      <w:r w:rsidRPr="001C0CB2">
        <w:rPr>
          <w:rFonts w:ascii="Garamond" w:hAnsi="Garamond" w:cs="Calibri"/>
        </w:rPr>
        <w:t xml:space="preserve"> a “new type of major power relations with the US as the key…to overcoming various kinds of predicaments and traps.” This model, though, is light on specifics. At the same time, </w:t>
      </w:r>
      <w:r w:rsidR="00182EEC" w:rsidRPr="001C0CB2">
        <w:rPr>
          <w:rFonts w:ascii="Garamond" w:hAnsi="Garamond" w:cs="Calibri"/>
        </w:rPr>
        <w:t>win</w:t>
      </w:r>
      <w:r w:rsidR="00164628" w:rsidRPr="001C0CB2">
        <w:rPr>
          <w:rFonts w:ascii="Garamond" w:hAnsi="Garamond" w:cs="Calibri"/>
        </w:rPr>
        <w:t>-win</w:t>
      </w:r>
      <w:r w:rsidR="006A0BCA" w:rsidRPr="001C0CB2">
        <w:rPr>
          <w:rFonts w:ascii="Garamond" w:hAnsi="Garamond" w:cs="Calibri"/>
        </w:rPr>
        <w:t xml:space="preserve"> is meant to deliberately contrast with perceived US unilateralism and offer an alternative to would-be comprehensive partner</w:t>
      </w:r>
      <w:r w:rsidR="0062796D">
        <w:rPr>
          <w:rFonts w:ascii="Garamond" w:hAnsi="Garamond" w:cs="Calibri"/>
        </w:rPr>
        <w:t xml:space="preserve"> countries</w:t>
      </w:r>
      <w:r w:rsidR="00E63B32" w:rsidRPr="001C0CB2">
        <w:rPr>
          <w:rFonts w:ascii="Garamond" w:hAnsi="Garamond" w:cs="Calibri"/>
        </w:rPr>
        <w:t xml:space="preserve">. CIIS writes, </w:t>
      </w:r>
      <w:r w:rsidR="006A0BCA" w:rsidRPr="001C0CB2">
        <w:rPr>
          <w:rFonts w:ascii="Garamond" w:hAnsi="Garamond" w:cs="Calibri"/>
        </w:rPr>
        <w:t xml:space="preserve">“it is </w:t>
      </w:r>
      <w:r w:rsidR="00182EEC" w:rsidRPr="001C0CB2">
        <w:rPr>
          <w:rFonts w:ascii="Garamond" w:hAnsi="Garamond" w:cs="Calibri"/>
        </w:rPr>
        <w:t>completely</w:t>
      </w:r>
      <w:r w:rsidR="006A0BCA" w:rsidRPr="001C0CB2">
        <w:rPr>
          <w:rFonts w:ascii="Garamond" w:hAnsi="Garamond" w:cs="Calibri"/>
        </w:rPr>
        <w:t xml:space="preserve"> different from hegemonism, imperialism…new-interventionism…Cold War mentality and alliance forming</w:t>
      </w:r>
      <w:r w:rsidR="00E63B32" w:rsidRPr="001C0CB2">
        <w:rPr>
          <w:rFonts w:ascii="Garamond" w:hAnsi="Garamond" w:cs="Calibri"/>
        </w:rPr>
        <w:t>,</w:t>
      </w:r>
      <w:r w:rsidR="006A0BCA" w:rsidRPr="001C0CB2">
        <w:rPr>
          <w:rFonts w:ascii="Garamond" w:hAnsi="Garamond" w:cs="Calibri"/>
        </w:rPr>
        <w:t>”</w:t>
      </w:r>
      <w:r w:rsidR="00E63B32" w:rsidRPr="001C0CB2">
        <w:rPr>
          <w:rFonts w:ascii="Garamond" w:hAnsi="Garamond" w:cs="Calibri"/>
        </w:rPr>
        <w:t xml:space="preserve"> and in the words of the State Council of Information Office “the proposal…opposes…power politics and hegemonism.”</w:t>
      </w:r>
      <w:r w:rsidR="00182EEC" w:rsidRPr="001C0CB2">
        <w:rPr>
          <w:rStyle w:val="FootnoteReference"/>
          <w:rFonts w:ascii="Garamond" w:hAnsi="Garamond" w:cs="Calibri"/>
        </w:rPr>
        <w:footnoteReference w:id="6"/>
      </w:r>
      <w:r w:rsidR="006A0BCA" w:rsidRPr="001C0CB2">
        <w:rPr>
          <w:rFonts w:ascii="Garamond" w:hAnsi="Garamond" w:cs="Calibri"/>
        </w:rPr>
        <w:t xml:space="preserve"> </w:t>
      </w:r>
      <w:r w:rsidR="00182EEC" w:rsidRPr="001C0CB2">
        <w:rPr>
          <w:rFonts w:ascii="Garamond" w:hAnsi="Garamond" w:cs="Calibri"/>
        </w:rPr>
        <w:t xml:space="preserve">In this way, win-win rhetoric tries to ground itself in respect for national sovereignty, which is core to </w:t>
      </w:r>
      <w:r w:rsidR="00182EEC" w:rsidRPr="001C0CB2">
        <w:rPr>
          <w:rFonts w:ascii="Garamond" w:hAnsi="Garamond" w:cs="Calibri"/>
        </w:rPr>
        <w:lastRenderedPageBreak/>
        <w:t>China’s own claims about its rightful status as a rising power player to reshape Western rules in international relations and organizations.</w:t>
      </w:r>
      <w:r w:rsidR="00182EEC" w:rsidRPr="001C0CB2">
        <w:rPr>
          <w:rStyle w:val="FootnoteReference"/>
          <w:rFonts w:ascii="Garamond" w:hAnsi="Garamond" w:cs="Calibri"/>
        </w:rPr>
        <w:footnoteReference w:id="7"/>
      </w:r>
      <w:r w:rsidR="00182EEC" w:rsidRPr="001C0CB2">
        <w:rPr>
          <w:rFonts w:ascii="Garamond" w:hAnsi="Garamond" w:cs="Calibri"/>
        </w:rPr>
        <w:t xml:space="preserve"> </w:t>
      </w:r>
      <w:r w:rsidR="00820380" w:rsidRPr="001C0CB2">
        <w:rPr>
          <w:rFonts w:ascii="Garamond" w:hAnsi="Garamond" w:cs="Calibri"/>
        </w:rPr>
        <w:t>Win-win rhetoric has been used</w:t>
      </w:r>
      <w:r w:rsidR="00FB6A66">
        <w:rPr>
          <w:rFonts w:ascii="Garamond" w:hAnsi="Garamond" w:cs="Calibri"/>
        </w:rPr>
        <w:t xml:space="preserve"> at the UN</w:t>
      </w:r>
      <w:r w:rsidR="00820380" w:rsidRPr="001C0CB2">
        <w:rPr>
          <w:rFonts w:ascii="Garamond" w:hAnsi="Garamond" w:cs="Calibri"/>
        </w:rPr>
        <w:t xml:space="preserve">, for example, to package sovereignty-based </w:t>
      </w:r>
      <w:r w:rsidR="00FB6A66">
        <w:rPr>
          <w:rFonts w:ascii="Garamond" w:hAnsi="Garamond" w:cs="Calibri"/>
        </w:rPr>
        <w:t>resolutions</w:t>
      </w:r>
      <w:r w:rsidR="00820380" w:rsidRPr="001C0CB2">
        <w:rPr>
          <w:rFonts w:ascii="Garamond" w:hAnsi="Garamond" w:cs="Calibri"/>
        </w:rPr>
        <w:t xml:space="preserve"> which would free Beijing’s hand by tying human rights to local development</w:t>
      </w:r>
      <w:r w:rsidR="00FB6A66">
        <w:rPr>
          <w:rFonts w:ascii="Garamond" w:hAnsi="Garamond" w:cs="Calibri"/>
        </w:rPr>
        <w:t xml:space="preserve"> (not universal values) </w:t>
      </w:r>
      <w:r w:rsidR="00820380" w:rsidRPr="001C0CB2">
        <w:rPr>
          <w:rFonts w:ascii="Garamond" w:hAnsi="Garamond" w:cs="Calibri"/>
        </w:rPr>
        <w:t>as a “win-win” investment in “humanity’s shared density.”</w:t>
      </w:r>
      <w:r w:rsidR="00820380" w:rsidRPr="001C0CB2">
        <w:rPr>
          <w:rStyle w:val="FootnoteReference"/>
          <w:rFonts w:ascii="Garamond" w:hAnsi="Garamond" w:cs="Calibri"/>
        </w:rPr>
        <w:footnoteReference w:id="8"/>
      </w:r>
      <w:r w:rsidR="00820380" w:rsidRPr="001C0CB2">
        <w:rPr>
          <w:rFonts w:ascii="Garamond" w:hAnsi="Garamond" w:cs="Calibri"/>
        </w:rPr>
        <w:t xml:space="preserve"> In short, </w:t>
      </w:r>
      <w:r w:rsidR="00164628" w:rsidRPr="001C0CB2">
        <w:rPr>
          <w:rFonts w:ascii="Garamond" w:hAnsi="Garamond" w:cs="Calibri"/>
        </w:rPr>
        <w:t xml:space="preserve">though the data and case study both show </w:t>
      </w:r>
      <w:r w:rsidR="00820380" w:rsidRPr="001C0CB2">
        <w:rPr>
          <w:rFonts w:ascii="Garamond" w:hAnsi="Garamond" w:cs="Calibri"/>
        </w:rPr>
        <w:t>win-win</w:t>
      </w:r>
      <w:r w:rsidR="00164628" w:rsidRPr="001C0CB2">
        <w:rPr>
          <w:rFonts w:ascii="Garamond" w:hAnsi="Garamond" w:cs="Calibri"/>
        </w:rPr>
        <w:t xml:space="preserve"> rhetoric</w:t>
      </w:r>
      <w:r w:rsidR="00820380" w:rsidRPr="001C0CB2">
        <w:rPr>
          <w:rFonts w:ascii="Garamond" w:hAnsi="Garamond" w:cs="Calibri"/>
        </w:rPr>
        <w:t xml:space="preserve"> centers</w:t>
      </w:r>
      <w:r w:rsidR="00164628" w:rsidRPr="001C0CB2">
        <w:rPr>
          <w:rFonts w:ascii="Garamond" w:hAnsi="Garamond" w:cs="Calibri"/>
        </w:rPr>
        <w:t xml:space="preserve"> around the Sino-U.S. relationship, this is not just an invitation for U.S. cooperation, but is also a messaging tool for Beijing to draw out contrasts in pursuit of international influence, partnerships, and policy-setting that often run counter to U.S. interests. </w:t>
      </w:r>
    </w:p>
    <w:p w14:paraId="376D65BE" w14:textId="00293C11" w:rsidR="00E2407E" w:rsidRPr="001C0CB2" w:rsidRDefault="00164628" w:rsidP="005B2219">
      <w:pPr>
        <w:spacing w:line="480" w:lineRule="auto"/>
        <w:jc w:val="both"/>
        <w:rPr>
          <w:rFonts w:ascii="Garamond" w:hAnsi="Garamond" w:cs="Calibri"/>
        </w:rPr>
      </w:pPr>
      <w:r w:rsidRPr="001C0CB2">
        <w:rPr>
          <w:rFonts w:ascii="Garamond" w:hAnsi="Garamond" w:cs="Calibri"/>
        </w:rPr>
        <w:tab/>
        <w:t xml:space="preserve">While </w:t>
      </w:r>
      <w:r w:rsidR="0062796D">
        <w:rPr>
          <w:rFonts w:ascii="Garamond" w:hAnsi="Garamond" w:cs="Calibri"/>
        </w:rPr>
        <w:t>F</w:t>
      </w:r>
      <w:r w:rsidRPr="001C0CB2">
        <w:rPr>
          <w:rFonts w:ascii="Garamond" w:hAnsi="Garamond" w:cs="Calibri"/>
        </w:rPr>
        <w:t xml:space="preserve">igure 1 shows that the term win-win entered the Party discourse in state media during </w:t>
      </w:r>
      <w:r w:rsidR="00FB6A66">
        <w:rPr>
          <w:rFonts w:ascii="Garamond" w:hAnsi="Garamond" w:cs="Calibri"/>
        </w:rPr>
        <w:t xml:space="preserve">the </w:t>
      </w:r>
      <w:r w:rsidRPr="001C0CB2">
        <w:rPr>
          <w:rFonts w:ascii="Garamond" w:hAnsi="Garamond" w:cs="Calibri"/>
        </w:rPr>
        <w:t>mid</w:t>
      </w:r>
      <w:r w:rsidR="00FB6A66">
        <w:rPr>
          <w:rFonts w:ascii="Garamond" w:hAnsi="Garamond" w:cs="Calibri"/>
        </w:rPr>
        <w:t>-</w:t>
      </w:r>
      <w:r w:rsidRPr="001C0CB2">
        <w:rPr>
          <w:rFonts w:ascii="Garamond" w:hAnsi="Garamond" w:cs="Calibri"/>
        </w:rPr>
        <w:t>2000’s</w:t>
      </w:r>
      <w:r w:rsidR="00A30610" w:rsidRPr="001C0CB2">
        <w:rPr>
          <w:rFonts w:ascii="Garamond" w:hAnsi="Garamond" w:cs="Calibri"/>
        </w:rPr>
        <w:t>,</w:t>
      </w:r>
      <w:r w:rsidRPr="001C0CB2">
        <w:rPr>
          <w:rFonts w:ascii="Garamond" w:hAnsi="Garamond" w:cs="Calibri"/>
        </w:rPr>
        <w:t xml:space="preserve"> the term has since become deeply tied to the Belt and Road Initiative. Besides general synonyms for win-win (</w:t>
      </w:r>
      <w:r w:rsidRPr="001C0CB2">
        <w:rPr>
          <w:rFonts w:ascii="Garamond" w:hAnsi="Garamond" w:cs="Calibri"/>
        </w:rPr>
        <w:t>双赢</w:t>
      </w:r>
      <w:r w:rsidRPr="001C0CB2">
        <w:rPr>
          <w:rFonts w:ascii="Garamond" w:hAnsi="Garamond" w:cs="Calibri"/>
        </w:rPr>
        <w:t>) and cooperation (</w:t>
      </w:r>
      <w:r w:rsidRPr="001C0CB2">
        <w:rPr>
          <w:rFonts w:ascii="Garamond" w:hAnsi="Garamond" w:cs="Calibri"/>
        </w:rPr>
        <w:t>合作</w:t>
      </w:r>
      <w:r w:rsidRPr="001C0CB2">
        <w:rPr>
          <w:rFonts w:ascii="Garamond" w:hAnsi="Garamond" w:cs="Calibri"/>
        </w:rPr>
        <w:t xml:space="preserve">), BRI is far-and-away the most often discussed topic when win-win is </w:t>
      </w:r>
      <w:r w:rsidR="00A30610" w:rsidRPr="001C0CB2">
        <w:rPr>
          <w:rFonts w:ascii="Garamond" w:hAnsi="Garamond" w:cs="Calibri"/>
        </w:rPr>
        <w:t xml:space="preserve">included </w:t>
      </w:r>
      <w:r w:rsidRPr="001C0CB2">
        <w:rPr>
          <w:rFonts w:ascii="Garamond" w:hAnsi="Garamond" w:cs="Calibri"/>
        </w:rPr>
        <w:t>in People’s Daily headlines.</w:t>
      </w:r>
      <w:r w:rsidRPr="001C0CB2">
        <w:rPr>
          <w:rStyle w:val="FootnoteReference"/>
          <w:rFonts w:ascii="Garamond" w:hAnsi="Garamond" w:cs="Calibri"/>
        </w:rPr>
        <w:footnoteReference w:id="9"/>
      </w:r>
      <w:r w:rsidRPr="001C0CB2">
        <w:rPr>
          <w:rFonts w:ascii="Garamond" w:hAnsi="Garamond" w:cs="Calibri"/>
        </w:rPr>
        <w:t xml:space="preserve"> </w:t>
      </w:r>
      <w:r w:rsidR="00A30610" w:rsidRPr="001C0CB2">
        <w:rPr>
          <w:rFonts w:ascii="Garamond" w:hAnsi="Garamond" w:cs="Calibri"/>
        </w:rPr>
        <w:t>Pursing “win-win” outcomes was clearly part of foreign policy and messaging before BRI, but it has since become the primary vehicle for these designs.</w:t>
      </w:r>
      <w:r w:rsidR="006844EB" w:rsidRPr="001C0CB2">
        <w:rPr>
          <w:rFonts w:ascii="Garamond" w:hAnsi="Garamond" w:cs="Calibri"/>
        </w:rPr>
        <w:t xml:space="preserve"> </w:t>
      </w:r>
      <w:r w:rsidR="00FB6A66">
        <w:rPr>
          <w:rFonts w:ascii="Garamond" w:hAnsi="Garamond" w:cs="Calibri"/>
        </w:rPr>
        <w:t>It should be said that m</w:t>
      </w:r>
      <w:r w:rsidR="006844EB" w:rsidRPr="001C0CB2">
        <w:rPr>
          <w:rFonts w:ascii="Garamond" w:hAnsi="Garamond" w:cs="Calibri"/>
        </w:rPr>
        <w:t>any</w:t>
      </w:r>
      <w:r w:rsidR="00A30610" w:rsidRPr="001C0CB2">
        <w:rPr>
          <w:rFonts w:ascii="Garamond" w:hAnsi="Garamond" w:cs="Calibri"/>
        </w:rPr>
        <w:t xml:space="preserve"> BRI projects </w:t>
      </w:r>
      <w:r w:rsidR="006844EB" w:rsidRPr="001C0CB2">
        <w:rPr>
          <w:rFonts w:ascii="Garamond" w:hAnsi="Garamond" w:cs="Calibri"/>
        </w:rPr>
        <w:t>may truly be</w:t>
      </w:r>
      <w:r w:rsidR="00A30610" w:rsidRPr="001C0CB2">
        <w:rPr>
          <w:rFonts w:ascii="Garamond" w:hAnsi="Garamond" w:cs="Calibri"/>
        </w:rPr>
        <w:t xml:space="preserve"> “win-wins” for partner countries and </w:t>
      </w:r>
      <w:r w:rsidR="00FB6A66">
        <w:rPr>
          <w:rFonts w:ascii="Garamond" w:hAnsi="Garamond" w:cs="Calibri"/>
        </w:rPr>
        <w:t>Beijing</w:t>
      </w:r>
      <w:r w:rsidR="00A30610" w:rsidRPr="001C0CB2">
        <w:rPr>
          <w:rFonts w:ascii="Garamond" w:hAnsi="Garamond" w:cs="Calibri"/>
        </w:rPr>
        <w:t xml:space="preserve">: </w:t>
      </w:r>
      <w:r w:rsidR="00FB6A66">
        <w:rPr>
          <w:rFonts w:ascii="Garamond" w:hAnsi="Garamond" w:cs="Calibri"/>
        </w:rPr>
        <w:t xml:space="preserve">China’s </w:t>
      </w:r>
      <w:r w:rsidR="00A30610" w:rsidRPr="001C0CB2">
        <w:rPr>
          <w:rFonts w:ascii="Garamond" w:hAnsi="Garamond" w:cs="Calibri"/>
        </w:rPr>
        <w:t>excess labor and material capacity flow out to developing countries who need public goods and infrastructure.</w:t>
      </w:r>
      <w:r w:rsidR="006844EB" w:rsidRPr="001C0CB2">
        <w:rPr>
          <w:rStyle w:val="FootnoteReference"/>
          <w:rFonts w:ascii="Garamond" w:hAnsi="Garamond" w:cs="Calibri"/>
        </w:rPr>
        <w:footnoteReference w:id="10"/>
      </w:r>
      <w:r w:rsidR="00A30610" w:rsidRPr="001C0CB2">
        <w:rPr>
          <w:rFonts w:ascii="Garamond" w:hAnsi="Garamond" w:cs="Calibri"/>
        </w:rPr>
        <w:t xml:space="preserve"> </w:t>
      </w:r>
      <w:r w:rsidR="00BB58DD" w:rsidRPr="001C0CB2">
        <w:rPr>
          <w:rFonts w:ascii="Garamond" w:hAnsi="Garamond" w:cs="Calibri"/>
        </w:rPr>
        <w:t>While there have been</w:t>
      </w:r>
      <w:r w:rsidR="00A30610" w:rsidRPr="001C0CB2">
        <w:rPr>
          <w:rFonts w:ascii="Garamond" w:hAnsi="Garamond" w:cs="Calibri"/>
        </w:rPr>
        <w:t xml:space="preserve"> concerns about debt-trap diplomacy,</w:t>
      </w:r>
      <w:r w:rsidR="00066AAA" w:rsidRPr="001C0CB2">
        <w:rPr>
          <w:rStyle w:val="FootnoteReference"/>
          <w:rFonts w:ascii="Garamond" w:hAnsi="Garamond" w:cs="Calibri"/>
        </w:rPr>
        <w:footnoteReference w:id="11"/>
      </w:r>
      <w:r w:rsidR="00A30610" w:rsidRPr="001C0CB2">
        <w:rPr>
          <w:rFonts w:ascii="Garamond" w:hAnsi="Garamond" w:cs="Calibri"/>
        </w:rPr>
        <w:t xml:space="preserve"> especially in the wake of China’s 99 year lease on a Sri Lankan port, Beijing has to-date worked with partners to restructure their debt before seizing assets.</w:t>
      </w:r>
      <w:r w:rsidR="00BB58DD" w:rsidRPr="001C0CB2">
        <w:rPr>
          <w:rStyle w:val="FootnoteReference"/>
          <w:rFonts w:ascii="Garamond" w:hAnsi="Garamond" w:cs="Calibri"/>
        </w:rPr>
        <w:footnoteReference w:id="12"/>
      </w:r>
      <w:r w:rsidR="00A30610" w:rsidRPr="001C0CB2">
        <w:rPr>
          <w:rFonts w:ascii="Garamond" w:hAnsi="Garamond" w:cs="Calibri"/>
        </w:rPr>
        <w:t xml:space="preserve"> </w:t>
      </w:r>
      <w:r w:rsidR="00BB58DD" w:rsidRPr="001C0CB2">
        <w:rPr>
          <w:rFonts w:ascii="Garamond" w:hAnsi="Garamond" w:cs="Calibri"/>
        </w:rPr>
        <w:t xml:space="preserve">Some partners, though, worry that BRI projects do not </w:t>
      </w:r>
      <w:r w:rsidR="00BB58DD" w:rsidRPr="001C0CB2">
        <w:rPr>
          <w:rFonts w:ascii="Garamond" w:hAnsi="Garamond" w:cs="Calibri"/>
        </w:rPr>
        <w:lastRenderedPageBreak/>
        <w:t xml:space="preserve">make use of local labor and may stoke tensions with </w:t>
      </w:r>
      <w:r w:rsidR="00FB6A66">
        <w:rPr>
          <w:rFonts w:ascii="Garamond" w:hAnsi="Garamond" w:cs="Calibri"/>
        </w:rPr>
        <w:t xml:space="preserve">local </w:t>
      </w:r>
      <w:r w:rsidR="00BB58DD" w:rsidRPr="001C0CB2">
        <w:rPr>
          <w:rFonts w:ascii="Garamond" w:hAnsi="Garamond" w:cs="Calibri"/>
        </w:rPr>
        <w:t>communities, and</w:t>
      </w:r>
      <w:r w:rsidR="00FB6A66">
        <w:rPr>
          <w:rFonts w:ascii="Garamond" w:hAnsi="Garamond" w:cs="Calibri"/>
        </w:rPr>
        <w:t>, in the end, are</w:t>
      </w:r>
      <w:r w:rsidR="00BB58DD" w:rsidRPr="001C0CB2">
        <w:rPr>
          <w:rFonts w:ascii="Garamond" w:hAnsi="Garamond" w:cs="Calibri"/>
        </w:rPr>
        <w:t xml:space="preserve"> more a win for Beijing than the host nation.</w:t>
      </w:r>
      <w:r w:rsidR="00BB58DD" w:rsidRPr="001C0CB2">
        <w:rPr>
          <w:rStyle w:val="FootnoteReference"/>
          <w:rFonts w:ascii="Garamond" w:hAnsi="Garamond" w:cs="Calibri"/>
        </w:rPr>
        <w:footnoteReference w:id="13"/>
      </w:r>
      <w:r w:rsidR="00BB58DD" w:rsidRPr="001C0CB2">
        <w:rPr>
          <w:rFonts w:ascii="Garamond" w:hAnsi="Garamond" w:cs="Calibri"/>
        </w:rPr>
        <w:t xml:space="preserve"> </w:t>
      </w:r>
    </w:p>
    <w:p w14:paraId="55ED276F" w14:textId="763108AE" w:rsidR="00AC72C1" w:rsidRPr="001C0CB2" w:rsidRDefault="00BB58DD" w:rsidP="005B2219">
      <w:pPr>
        <w:spacing w:line="480" w:lineRule="auto"/>
        <w:jc w:val="both"/>
        <w:rPr>
          <w:rFonts w:ascii="Garamond" w:hAnsi="Garamond" w:cs="Calibri"/>
        </w:rPr>
      </w:pPr>
      <w:r w:rsidRPr="001C0CB2">
        <w:rPr>
          <w:rFonts w:ascii="Garamond" w:hAnsi="Garamond" w:cs="Calibri"/>
        </w:rPr>
        <w:tab/>
      </w:r>
      <w:r w:rsidR="006A2DAC" w:rsidRPr="001C0CB2">
        <w:rPr>
          <w:rFonts w:ascii="Garamond" w:hAnsi="Garamond" w:cs="Calibri"/>
        </w:rPr>
        <w:t xml:space="preserve"> Alongside BRI, what kind of “win-win” policies </w:t>
      </w:r>
      <w:proofErr w:type="gramStart"/>
      <w:r w:rsidR="006A2DAC" w:rsidRPr="001C0CB2">
        <w:rPr>
          <w:rFonts w:ascii="Garamond" w:hAnsi="Garamond" w:cs="Calibri"/>
        </w:rPr>
        <w:t>does</w:t>
      </w:r>
      <w:proofErr w:type="gramEnd"/>
      <w:r w:rsidR="006A2DAC" w:rsidRPr="001C0CB2">
        <w:rPr>
          <w:rFonts w:ascii="Garamond" w:hAnsi="Garamond" w:cs="Calibri"/>
        </w:rPr>
        <w:t xml:space="preserve"> state media promote?</w:t>
      </w:r>
      <w:r w:rsidR="006844EB" w:rsidRPr="001C0CB2">
        <w:rPr>
          <w:rFonts w:ascii="Garamond" w:hAnsi="Garamond" w:cs="Calibri"/>
        </w:rPr>
        <w:t xml:space="preserve"> In Party-State </w:t>
      </w:r>
      <w:r w:rsidR="00FB6A66">
        <w:rPr>
          <w:rFonts w:ascii="Garamond" w:hAnsi="Garamond" w:cs="Calibri"/>
        </w:rPr>
        <w:t>w</w:t>
      </w:r>
      <w:r w:rsidR="006844EB" w:rsidRPr="001C0CB2">
        <w:rPr>
          <w:rFonts w:ascii="Garamond" w:hAnsi="Garamond" w:cs="Calibri"/>
        </w:rPr>
        <w:t xml:space="preserve">hite papers </w:t>
      </w:r>
      <w:r w:rsidR="00FB6A66">
        <w:rPr>
          <w:rFonts w:ascii="Garamond" w:hAnsi="Garamond" w:cs="Calibri"/>
        </w:rPr>
        <w:t xml:space="preserve">and </w:t>
      </w:r>
      <w:r w:rsidR="006844EB" w:rsidRPr="001C0CB2">
        <w:rPr>
          <w:rFonts w:ascii="Garamond" w:hAnsi="Garamond" w:cs="Calibri"/>
        </w:rPr>
        <w:t xml:space="preserve">speeches, there’s been much discussion of pursuing “win-win” security policies. </w:t>
      </w:r>
      <w:r w:rsidR="00D3529D">
        <w:rPr>
          <w:rFonts w:ascii="Garamond" w:hAnsi="Garamond" w:cs="Calibri"/>
        </w:rPr>
        <w:t>2019’s</w:t>
      </w:r>
      <w:r w:rsidR="00E63B32" w:rsidRPr="001C0CB2">
        <w:rPr>
          <w:rFonts w:ascii="Garamond" w:hAnsi="Garamond" w:cs="Calibri"/>
        </w:rPr>
        <w:t xml:space="preserve"> Defense </w:t>
      </w:r>
      <w:r w:rsidR="00FB6A66">
        <w:rPr>
          <w:rFonts w:ascii="Garamond" w:hAnsi="Garamond" w:cs="Calibri"/>
        </w:rPr>
        <w:t>W</w:t>
      </w:r>
      <w:r w:rsidR="00E63B32" w:rsidRPr="001C0CB2">
        <w:rPr>
          <w:rFonts w:ascii="Garamond" w:hAnsi="Garamond" w:cs="Calibri"/>
        </w:rPr>
        <w:t xml:space="preserve">hite </w:t>
      </w:r>
      <w:r w:rsidR="00FB6A66">
        <w:rPr>
          <w:rFonts w:ascii="Garamond" w:hAnsi="Garamond" w:cs="Calibri"/>
        </w:rPr>
        <w:t>P</w:t>
      </w:r>
      <w:r w:rsidR="00E63B32" w:rsidRPr="001C0CB2">
        <w:rPr>
          <w:rFonts w:ascii="Garamond" w:hAnsi="Garamond" w:cs="Calibri"/>
        </w:rPr>
        <w:t>ape</w:t>
      </w:r>
      <w:r w:rsidR="00D3529D">
        <w:rPr>
          <w:rFonts w:ascii="Garamond" w:hAnsi="Garamond" w:cs="Calibri"/>
        </w:rPr>
        <w:t>r</w:t>
      </w:r>
      <w:r w:rsidR="00E63B32" w:rsidRPr="001C0CB2">
        <w:rPr>
          <w:rFonts w:ascii="Garamond" w:hAnsi="Garamond" w:cs="Calibri"/>
        </w:rPr>
        <w:t xml:space="preserve"> </w:t>
      </w:r>
      <w:r w:rsidR="002C206F" w:rsidRPr="001C0CB2">
        <w:rPr>
          <w:rFonts w:ascii="Garamond" w:hAnsi="Garamond" w:cs="Calibri"/>
        </w:rPr>
        <w:t xml:space="preserve">is a clear example: </w:t>
      </w:r>
      <w:r w:rsidR="00E63B32" w:rsidRPr="001C0CB2">
        <w:rPr>
          <w:rFonts w:ascii="Garamond" w:hAnsi="Garamond" w:cs="Calibri"/>
        </w:rPr>
        <w:t>“committed to the principle of win-win cooperation, China’s armed forces will fulfill their international responsibilities and…provide more public security goods to the international community.”</w:t>
      </w:r>
      <w:r w:rsidR="001C0CB2" w:rsidRPr="001C0CB2">
        <w:rPr>
          <w:rStyle w:val="FootnoteReference"/>
          <w:rFonts w:ascii="Garamond" w:hAnsi="Garamond" w:cs="Calibri"/>
        </w:rPr>
        <w:footnoteReference w:id="14"/>
      </w:r>
      <w:r w:rsidR="00E63B32" w:rsidRPr="001C0CB2">
        <w:rPr>
          <w:rFonts w:ascii="Garamond" w:hAnsi="Garamond" w:cs="Calibri"/>
        </w:rPr>
        <w:t xml:space="preserve"> Th</w:t>
      </w:r>
      <w:r w:rsidR="00D3529D">
        <w:rPr>
          <w:rFonts w:ascii="Garamond" w:hAnsi="Garamond" w:cs="Calibri"/>
        </w:rPr>
        <w:t xml:space="preserve">e paper </w:t>
      </w:r>
      <w:r w:rsidR="00E63B32" w:rsidRPr="001C0CB2">
        <w:rPr>
          <w:rFonts w:ascii="Garamond" w:hAnsi="Garamond" w:cs="Calibri"/>
        </w:rPr>
        <w:t xml:space="preserve">offered some </w:t>
      </w:r>
      <w:r w:rsidR="002C206F" w:rsidRPr="001C0CB2">
        <w:rPr>
          <w:rFonts w:ascii="Garamond" w:hAnsi="Garamond" w:cs="Calibri"/>
        </w:rPr>
        <w:t>specifics</w:t>
      </w:r>
      <w:r w:rsidR="00E63B32" w:rsidRPr="001C0CB2">
        <w:rPr>
          <w:rFonts w:ascii="Garamond" w:hAnsi="Garamond" w:cs="Calibri"/>
        </w:rPr>
        <w:t xml:space="preserve"> and focused on military exchanges, disaster preparation, and UN Peacekeeping. In state media, though, </w:t>
      </w:r>
      <w:r w:rsidR="002C206F" w:rsidRPr="001C0CB2">
        <w:rPr>
          <w:rFonts w:ascii="Garamond" w:hAnsi="Garamond" w:cs="Calibri"/>
        </w:rPr>
        <w:t xml:space="preserve">pursuing </w:t>
      </w:r>
      <w:r w:rsidR="00E63B32" w:rsidRPr="001C0CB2">
        <w:rPr>
          <w:rFonts w:ascii="Garamond" w:hAnsi="Garamond" w:cs="Calibri"/>
        </w:rPr>
        <w:t xml:space="preserve">win-win security policies </w:t>
      </w:r>
      <w:r w:rsidR="00FB6A66">
        <w:rPr>
          <w:rFonts w:ascii="Garamond" w:hAnsi="Garamond" w:cs="Calibri"/>
        </w:rPr>
        <w:t>has</w:t>
      </w:r>
      <w:r w:rsidR="00E63B32" w:rsidRPr="001C0CB2">
        <w:rPr>
          <w:rFonts w:ascii="Garamond" w:hAnsi="Garamond" w:cs="Calibri"/>
        </w:rPr>
        <w:t xml:space="preserve"> </w:t>
      </w:r>
      <w:r w:rsidR="002C206F" w:rsidRPr="001C0CB2">
        <w:rPr>
          <w:rFonts w:ascii="Garamond" w:hAnsi="Garamond" w:cs="Calibri"/>
        </w:rPr>
        <w:t xml:space="preserve">not been the main focus </w:t>
      </w:r>
      <w:r w:rsidR="00E63B32" w:rsidRPr="001C0CB2">
        <w:rPr>
          <w:rFonts w:ascii="Garamond" w:hAnsi="Garamond" w:cs="Calibri"/>
        </w:rPr>
        <w:t xml:space="preserve">of the discussion. </w:t>
      </w:r>
      <w:r w:rsidR="002C206F" w:rsidRPr="001C0CB2">
        <w:rPr>
          <w:rFonts w:ascii="Garamond" w:hAnsi="Garamond" w:cs="Calibri"/>
        </w:rPr>
        <w:t xml:space="preserve">Together, </w:t>
      </w:r>
      <w:r w:rsidR="00FB6A66">
        <w:rPr>
          <w:rFonts w:ascii="Garamond" w:hAnsi="Garamond" w:cs="Calibri"/>
        </w:rPr>
        <w:t>F</w:t>
      </w:r>
      <w:r w:rsidR="002C206F" w:rsidRPr="001C0CB2">
        <w:rPr>
          <w:rFonts w:ascii="Garamond" w:hAnsi="Garamond" w:cs="Calibri"/>
        </w:rPr>
        <w:t xml:space="preserve">igures </w:t>
      </w:r>
      <w:r w:rsidR="00D3529D">
        <w:rPr>
          <w:rFonts w:ascii="Garamond" w:hAnsi="Garamond" w:cs="Calibri"/>
        </w:rPr>
        <w:t>2</w:t>
      </w:r>
      <w:r w:rsidR="002C206F" w:rsidRPr="001C0CB2">
        <w:rPr>
          <w:rFonts w:ascii="Garamond" w:hAnsi="Garamond" w:cs="Calibri"/>
        </w:rPr>
        <w:t xml:space="preserve"> and </w:t>
      </w:r>
      <w:r w:rsidR="00D3529D">
        <w:rPr>
          <w:rFonts w:ascii="Garamond" w:hAnsi="Garamond" w:cs="Calibri"/>
        </w:rPr>
        <w:t>3</w:t>
      </w:r>
      <w:r w:rsidR="002C206F" w:rsidRPr="001C0CB2">
        <w:rPr>
          <w:rFonts w:ascii="Garamond" w:hAnsi="Garamond" w:cs="Calibri"/>
        </w:rPr>
        <w:t xml:space="preserve"> suggest economic policies, not security, constitute the bulk of win-win rhetoric. BRI</w:t>
      </w:r>
      <w:r w:rsidR="00D3529D">
        <w:rPr>
          <w:rFonts w:ascii="Garamond" w:hAnsi="Garamond" w:cs="Calibri"/>
        </w:rPr>
        <w:t>-</w:t>
      </w:r>
      <w:r w:rsidR="002C206F" w:rsidRPr="001C0CB2">
        <w:rPr>
          <w:rFonts w:ascii="Garamond" w:hAnsi="Garamond" w:cs="Calibri"/>
        </w:rPr>
        <w:t xml:space="preserve">adjacent terms like “construction” and “economy” dominate </w:t>
      </w:r>
      <w:r w:rsidR="00D3529D">
        <w:rPr>
          <w:rFonts w:ascii="Garamond" w:hAnsi="Garamond" w:cs="Calibri"/>
        </w:rPr>
        <w:t xml:space="preserve">the most </w:t>
      </w:r>
      <w:r w:rsidR="002C206F" w:rsidRPr="001C0CB2">
        <w:rPr>
          <w:rFonts w:ascii="Garamond" w:hAnsi="Garamond" w:cs="Calibri"/>
        </w:rPr>
        <w:t xml:space="preserve">common article topic keywords, </w:t>
      </w:r>
      <w:r w:rsidR="00D3529D">
        <w:rPr>
          <w:rFonts w:ascii="Garamond" w:hAnsi="Garamond" w:cs="Calibri"/>
        </w:rPr>
        <w:t>but</w:t>
      </w:r>
      <w:r w:rsidR="002C206F" w:rsidRPr="001C0CB2">
        <w:rPr>
          <w:rFonts w:ascii="Garamond" w:hAnsi="Garamond" w:cs="Calibri"/>
        </w:rPr>
        <w:t xml:space="preserve"> “peace</w:t>
      </w:r>
      <w:r w:rsidR="00D3529D">
        <w:rPr>
          <w:rFonts w:ascii="Garamond" w:hAnsi="Garamond" w:cs="Calibri"/>
        </w:rPr>
        <w:t>”</w:t>
      </w:r>
      <w:r w:rsidR="002C206F" w:rsidRPr="001C0CB2">
        <w:rPr>
          <w:rFonts w:ascii="Garamond" w:hAnsi="Garamond" w:cs="Calibri"/>
        </w:rPr>
        <w:t xml:space="preserve"> comes in the middle of the pack. Similarly, </w:t>
      </w:r>
      <w:r w:rsidR="00D3529D">
        <w:rPr>
          <w:rFonts w:ascii="Garamond" w:hAnsi="Garamond" w:cs="Calibri"/>
        </w:rPr>
        <w:t>of</w:t>
      </w:r>
      <w:r w:rsidR="002C206F" w:rsidRPr="001C0CB2">
        <w:rPr>
          <w:rFonts w:ascii="Garamond" w:hAnsi="Garamond" w:cs="Calibri"/>
        </w:rPr>
        <w:t xml:space="preserve"> all 880 articles, security appears in </w:t>
      </w:r>
      <w:r w:rsidR="00D3529D">
        <w:rPr>
          <w:rFonts w:ascii="Garamond" w:hAnsi="Garamond" w:cs="Calibri"/>
        </w:rPr>
        <w:t>only about 10</w:t>
      </w:r>
      <w:r w:rsidR="002C206F" w:rsidRPr="001C0CB2">
        <w:rPr>
          <w:rFonts w:ascii="Garamond" w:hAnsi="Garamond" w:cs="Calibri"/>
        </w:rPr>
        <w:t xml:space="preserve"> headline</w:t>
      </w:r>
      <w:r w:rsidR="00D3529D">
        <w:rPr>
          <w:rFonts w:ascii="Garamond" w:hAnsi="Garamond" w:cs="Calibri"/>
        </w:rPr>
        <w:t>s</w:t>
      </w:r>
      <w:r w:rsidR="002C206F" w:rsidRPr="001C0CB2">
        <w:rPr>
          <w:rFonts w:ascii="Garamond" w:hAnsi="Garamond" w:cs="Calibri"/>
        </w:rPr>
        <w:t xml:space="preserve">, </w:t>
      </w:r>
      <w:r w:rsidR="00D3529D">
        <w:rPr>
          <w:rFonts w:ascii="Garamond" w:hAnsi="Garamond" w:cs="Calibri"/>
        </w:rPr>
        <w:t>and</w:t>
      </w:r>
      <w:r w:rsidR="009335A6" w:rsidRPr="001C0CB2">
        <w:rPr>
          <w:rFonts w:ascii="Garamond" w:hAnsi="Garamond" w:cs="Calibri"/>
        </w:rPr>
        <w:t xml:space="preserve"> BRI language is</w:t>
      </w:r>
      <w:r w:rsidR="00D3529D">
        <w:rPr>
          <w:rFonts w:ascii="Garamond" w:hAnsi="Garamond" w:cs="Calibri"/>
        </w:rPr>
        <w:t xml:space="preserve">, again, more </w:t>
      </w:r>
      <w:r w:rsidR="009335A6" w:rsidRPr="001C0CB2">
        <w:rPr>
          <w:rFonts w:ascii="Garamond" w:hAnsi="Garamond" w:cs="Calibri"/>
        </w:rPr>
        <w:t xml:space="preserve">common. Further, </w:t>
      </w:r>
      <w:r w:rsidR="00FB4D27">
        <w:rPr>
          <w:rFonts w:ascii="Garamond" w:hAnsi="Garamond" w:cs="Calibri"/>
        </w:rPr>
        <w:t xml:space="preserve">potential </w:t>
      </w:r>
      <w:r w:rsidR="009335A6" w:rsidRPr="001C0CB2">
        <w:rPr>
          <w:rFonts w:ascii="Garamond" w:hAnsi="Garamond" w:cs="Calibri"/>
        </w:rPr>
        <w:t xml:space="preserve">forums for win-win security cooperation, including the Shanghai Cooperation Organization highlighted in the </w:t>
      </w:r>
      <w:r w:rsidR="00FB4D27">
        <w:rPr>
          <w:rFonts w:ascii="Garamond" w:hAnsi="Garamond" w:cs="Calibri"/>
        </w:rPr>
        <w:t>D</w:t>
      </w:r>
      <w:r w:rsidR="009335A6" w:rsidRPr="001C0CB2">
        <w:rPr>
          <w:rFonts w:ascii="Garamond" w:hAnsi="Garamond" w:cs="Calibri"/>
        </w:rPr>
        <w:t xml:space="preserve">efense </w:t>
      </w:r>
      <w:r w:rsidR="00FB4D27">
        <w:rPr>
          <w:rFonts w:ascii="Garamond" w:hAnsi="Garamond" w:cs="Calibri"/>
        </w:rPr>
        <w:t>W</w:t>
      </w:r>
      <w:r w:rsidR="009335A6" w:rsidRPr="001C0CB2">
        <w:rPr>
          <w:rFonts w:ascii="Garamond" w:hAnsi="Garamond" w:cs="Calibri"/>
        </w:rPr>
        <w:t xml:space="preserve">hite </w:t>
      </w:r>
      <w:r w:rsidR="00FB4D27">
        <w:rPr>
          <w:rFonts w:ascii="Garamond" w:hAnsi="Garamond" w:cs="Calibri"/>
        </w:rPr>
        <w:t>P</w:t>
      </w:r>
      <w:r w:rsidR="009335A6" w:rsidRPr="001C0CB2">
        <w:rPr>
          <w:rFonts w:ascii="Garamond" w:hAnsi="Garamond" w:cs="Calibri"/>
        </w:rPr>
        <w:t xml:space="preserve">aper, are not mentioned in any win-win headlines. </w:t>
      </w:r>
      <w:r w:rsidR="001C0CB2">
        <w:rPr>
          <w:rFonts w:ascii="Garamond" w:hAnsi="Garamond" w:cs="Calibri"/>
        </w:rPr>
        <w:t xml:space="preserve">This </w:t>
      </w:r>
      <w:r w:rsidR="009335A6" w:rsidRPr="001C0CB2">
        <w:rPr>
          <w:rFonts w:ascii="Garamond" w:hAnsi="Garamond" w:cs="Calibri"/>
        </w:rPr>
        <w:t xml:space="preserve">is an imperfect measure, </w:t>
      </w:r>
      <w:r w:rsidR="001C0CB2">
        <w:rPr>
          <w:rFonts w:ascii="Garamond" w:hAnsi="Garamond" w:cs="Calibri"/>
        </w:rPr>
        <w:t>but</w:t>
      </w:r>
      <w:r w:rsidR="009335A6" w:rsidRPr="001C0CB2">
        <w:rPr>
          <w:rFonts w:ascii="Garamond" w:hAnsi="Garamond" w:cs="Calibri"/>
        </w:rPr>
        <w:t xml:space="preserve"> gives some indication that, for-now, the focus o</w:t>
      </w:r>
      <w:r w:rsidR="00DF0695" w:rsidRPr="001C0CB2">
        <w:rPr>
          <w:rFonts w:ascii="Garamond" w:hAnsi="Garamond" w:cs="Calibri"/>
        </w:rPr>
        <w:t>f win-win rhetoric remains</w:t>
      </w:r>
      <w:r w:rsidR="00FB4D27">
        <w:rPr>
          <w:rFonts w:ascii="Garamond" w:hAnsi="Garamond" w:cs="Calibri"/>
        </w:rPr>
        <w:t xml:space="preserve"> squarely</w:t>
      </w:r>
      <w:r w:rsidR="00DF0695" w:rsidRPr="001C0CB2">
        <w:rPr>
          <w:rFonts w:ascii="Garamond" w:hAnsi="Garamond" w:cs="Calibri"/>
        </w:rPr>
        <w:t xml:space="preserve"> on economic</w:t>
      </w:r>
      <w:r w:rsidR="00D3529D">
        <w:rPr>
          <w:rFonts w:ascii="Garamond" w:hAnsi="Garamond" w:cs="Calibri"/>
        </w:rPr>
        <w:t xml:space="preserve"> and cultural</w:t>
      </w:r>
      <w:r w:rsidR="00DF0695" w:rsidRPr="001C0CB2">
        <w:rPr>
          <w:rFonts w:ascii="Garamond" w:hAnsi="Garamond" w:cs="Calibri"/>
        </w:rPr>
        <w:t xml:space="preserve"> policies</w:t>
      </w:r>
      <w:r w:rsidR="00D3529D">
        <w:rPr>
          <w:rFonts w:ascii="Garamond" w:hAnsi="Garamond" w:cs="Calibri"/>
        </w:rPr>
        <w:t>.</w:t>
      </w:r>
    </w:p>
    <w:p w14:paraId="7406942F" w14:textId="77777777" w:rsidR="00FB6A66" w:rsidRDefault="00FB6A66" w:rsidP="005B2219">
      <w:pPr>
        <w:spacing w:line="480" w:lineRule="auto"/>
        <w:ind w:left="1440" w:firstLine="720"/>
        <w:jc w:val="both"/>
        <w:rPr>
          <w:rFonts w:ascii="Garamond" w:hAnsi="Garamond" w:cs="Calibri"/>
          <w:b/>
          <w:bCs/>
        </w:rPr>
      </w:pPr>
    </w:p>
    <w:p w14:paraId="480B8F99" w14:textId="77777777" w:rsidR="00FB6A66" w:rsidRDefault="00FB6A66" w:rsidP="005B2219">
      <w:pPr>
        <w:spacing w:line="480" w:lineRule="auto"/>
        <w:ind w:left="1440" w:firstLine="720"/>
        <w:jc w:val="both"/>
        <w:rPr>
          <w:rFonts w:ascii="Garamond" w:hAnsi="Garamond" w:cs="Calibri"/>
          <w:b/>
          <w:bCs/>
        </w:rPr>
      </w:pPr>
    </w:p>
    <w:p w14:paraId="0F108CA5" w14:textId="77777777" w:rsidR="00FB6A66" w:rsidRDefault="00FB6A66" w:rsidP="005B2219">
      <w:pPr>
        <w:spacing w:line="480" w:lineRule="auto"/>
        <w:ind w:left="1440" w:firstLine="720"/>
        <w:jc w:val="both"/>
        <w:rPr>
          <w:rFonts w:ascii="Garamond" w:hAnsi="Garamond" w:cs="Calibri"/>
          <w:b/>
          <w:bCs/>
        </w:rPr>
      </w:pPr>
    </w:p>
    <w:p w14:paraId="0759C73C" w14:textId="77777777" w:rsidR="00FB6A66" w:rsidRDefault="00FB6A66" w:rsidP="005B2219">
      <w:pPr>
        <w:spacing w:line="480" w:lineRule="auto"/>
        <w:ind w:left="1440" w:firstLine="720"/>
        <w:jc w:val="both"/>
        <w:rPr>
          <w:rFonts w:ascii="Garamond" w:hAnsi="Garamond" w:cs="Calibri"/>
          <w:b/>
          <w:bCs/>
        </w:rPr>
      </w:pPr>
    </w:p>
    <w:p w14:paraId="2F7628D0" w14:textId="77777777" w:rsidR="00FB6A66" w:rsidRDefault="00FB6A66" w:rsidP="005B2219">
      <w:pPr>
        <w:spacing w:line="480" w:lineRule="auto"/>
        <w:ind w:left="1440" w:firstLine="720"/>
        <w:jc w:val="both"/>
        <w:rPr>
          <w:rFonts w:ascii="Garamond" w:hAnsi="Garamond" w:cs="Calibri"/>
          <w:b/>
          <w:bCs/>
        </w:rPr>
      </w:pPr>
    </w:p>
    <w:p w14:paraId="7A1BD457" w14:textId="20F2746F" w:rsidR="00AC72C1" w:rsidRPr="001C0CB2" w:rsidRDefault="00182EEC" w:rsidP="005B2219">
      <w:pPr>
        <w:spacing w:line="480" w:lineRule="auto"/>
        <w:ind w:left="1440" w:firstLine="720"/>
        <w:jc w:val="both"/>
        <w:rPr>
          <w:rFonts w:ascii="Garamond" w:hAnsi="Garamond" w:cs="Calibri"/>
          <w:b/>
          <w:bCs/>
        </w:rPr>
      </w:pPr>
      <w:r w:rsidRPr="001C0CB2">
        <w:rPr>
          <w:rFonts w:ascii="Garamond" w:hAnsi="Garamond" w:cs="Calibri"/>
          <w:b/>
          <w:bCs/>
        </w:rPr>
        <w:t>Figure 2</w:t>
      </w:r>
      <w:r w:rsidR="00604E74">
        <w:rPr>
          <w:noProof/>
        </w:rPr>
        <w:drawing>
          <wp:inline distT="0" distB="0" distL="0" distR="0" wp14:anchorId="2297D90C" wp14:editId="422B7D60">
            <wp:extent cx="4371975" cy="2691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7296" cy="2719280"/>
                    </a:xfrm>
                    <a:prstGeom prst="rect">
                      <a:avLst/>
                    </a:prstGeom>
                    <a:noFill/>
                    <a:ln>
                      <a:noFill/>
                    </a:ln>
                  </pic:spPr>
                </pic:pic>
              </a:graphicData>
            </a:graphic>
          </wp:inline>
        </w:drawing>
      </w:r>
    </w:p>
    <w:p w14:paraId="4C28E1C2" w14:textId="58556EAB" w:rsidR="00AC72C1" w:rsidRPr="001C0CB2" w:rsidRDefault="00AC72C1" w:rsidP="001C0CB2">
      <w:pPr>
        <w:spacing w:line="480" w:lineRule="auto"/>
        <w:ind w:firstLine="720"/>
        <w:jc w:val="center"/>
        <w:rPr>
          <w:rFonts w:ascii="Garamond" w:hAnsi="Garamond" w:cs="Calibri"/>
        </w:rPr>
      </w:pPr>
    </w:p>
    <w:p w14:paraId="0E79D89B" w14:textId="2DEA542E" w:rsidR="00AC72C1" w:rsidRDefault="002C206F" w:rsidP="005B2219">
      <w:pPr>
        <w:spacing w:line="480" w:lineRule="auto"/>
        <w:ind w:left="1440" w:firstLine="720"/>
        <w:jc w:val="both"/>
        <w:rPr>
          <w:rFonts w:ascii="Garamond" w:hAnsi="Garamond" w:cs="Calibri"/>
          <w:b/>
          <w:bCs/>
        </w:rPr>
      </w:pPr>
      <w:r w:rsidRPr="001C0CB2">
        <w:rPr>
          <w:rFonts w:ascii="Garamond" w:hAnsi="Garamond" w:cs="Calibri"/>
          <w:b/>
          <w:bCs/>
        </w:rPr>
        <w:t>Figure 3</w:t>
      </w:r>
    </w:p>
    <w:p w14:paraId="77715BD7" w14:textId="145B7576" w:rsidR="002C206F" w:rsidRPr="001C0CB2" w:rsidRDefault="002C206F" w:rsidP="001C0CB2">
      <w:pPr>
        <w:spacing w:line="480" w:lineRule="auto"/>
        <w:jc w:val="center"/>
        <w:rPr>
          <w:rFonts w:ascii="Garamond" w:hAnsi="Garamond" w:cs="Calibri"/>
        </w:rPr>
      </w:pPr>
      <w:r w:rsidRPr="001C0CB2">
        <w:rPr>
          <w:rFonts w:ascii="Garamond" w:hAnsi="Garamond" w:cs="Calibri"/>
          <w:noProof/>
        </w:rPr>
        <w:drawing>
          <wp:inline distT="0" distB="0" distL="0" distR="0" wp14:anchorId="117F1A9A" wp14:editId="7A0B5551">
            <wp:extent cx="4218937" cy="2584550"/>
            <wp:effectExtent l="0" t="0" r="0" b="635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02 at 10.27.36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39817" cy="2597341"/>
                    </a:xfrm>
                    <a:prstGeom prst="rect">
                      <a:avLst/>
                    </a:prstGeom>
                  </pic:spPr>
                </pic:pic>
              </a:graphicData>
            </a:graphic>
          </wp:inline>
        </w:drawing>
      </w:r>
    </w:p>
    <w:p w14:paraId="082A018A" w14:textId="5E80103A" w:rsidR="00DF52AE" w:rsidRPr="001C0CB2" w:rsidRDefault="005351C9" w:rsidP="00D3529D">
      <w:pPr>
        <w:spacing w:line="480" w:lineRule="auto"/>
        <w:ind w:firstLine="720"/>
        <w:jc w:val="both"/>
        <w:rPr>
          <w:rFonts w:ascii="Garamond" w:hAnsi="Garamond" w:cs="Calibri"/>
        </w:rPr>
      </w:pPr>
      <w:r w:rsidRPr="001C0CB2">
        <w:rPr>
          <w:rFonts w:ascii="Garamond" w:hAnsi="Garamond" w:cs="Calibri"/>
        </w:rPr>
        <w:t>But</w:t>
      </w:r>
      <w:r w:rsidR="00FB4D27">
        <w:rPr>
          <w:rFonts w:ascii="Garamond" w:hAnsi="Garamond" w:cs="Calibri"/>
        </w:rPr>
        <w:t xml:space="preserve"> who is Beijing partnering with, and where</w:t>
      </w:r>
      <w:r w:rsidRPr="001C0CB2">
        <w:rPr>
          <w:rFonts w:ascii="Garamond" w:hAnsi="Garamond" w:cs="Calibri"/>
        </w:rPr>
        <w:t xml:space="preserve"> are these policies being </w:t>
      </w:r>
      <w:r w:rsidR="00A74AB1">
        <w:rPr>
          <w:rFonts w:ascii="Garamond" w:hAnsi="Garamond" w:cs="Calibri"/>
        </w:rPr>
        <w:t>highlighted</w:t>
      </w:r>
      <w:r w:rsidRPr="001C0CB2">
        <w:rPr>
          <w:rFonts w:ascii="Garamond" w:hAnsi="Garamond" w:cs="Calibri"/>
        </w:rPr>
        <w:t xml:space="preserve">? </w:t>
      </w:r>
      <w:r w:rsidR="00DF52AE" w:rsidRPr="001C0CB2">
        <w:rPr>
          <w:rFonts w:ascii="Garamond" w:hAnsi="Garamond" w:cs="Calibri"/>
        </w:rPr>
        <w:t xml:space="preserve">In </w:t>
      </w:r>
      <w:r w:rsidR="00FB4D27">
        <w:rPr>
          <w:rFonts w:ascii="Garamond" w:hAnsi="Garamond" w:cs="Calibri"/>
        </w:rPr>
        <w:t>F</w:t>
      </w:r>
      <w:r w:rsidR="00DF52AE" w:rsidRPr="001C0CB2">
        <w:rPr>
          <w:rFonts w:ascii="Garamond" w:hAnsi="Garamond" w:cs="Calibri"/>
        </w:rPr>
        <w:t>igure 4,</w:t>
      </w:r>
      <w:r w:rsidRPr="001C0CB2">
        <w:rPr>
          <w:rFonts w:ascii="Garamond" w:hAnsi="Garamond" w:cs="Calibri"/>
        </w:rPr>
        <w:t xml:space="preserve"> </w:t>
      </w:r>
      <w:r w:rsidR="00066AAA" w:rsidRPr="001C0CB2">
        <w:rPr>
          <w:rFonts w:ascii="Garamond" w:hAnsi="Garamond" w:cs="Calibri"/>
        </w:rPr>
        <w:t>besides</w:t>
      </w:r>
      <w:r w:rsidRPr="001C0CB2">
        <w:rPr>
          <w:rFonts w:ascii="Garamond" w:hAnsi="Garamond" w:cs="Calibri"/>
        </w:rPr>
        <w:t xml:space="preserve"> the </w:t>
      </w:r>
      <w:r w:rsidR="00066AAA" w:rsidRPr="001C0CB2">
        <w:rPr>
          <w:rFonts w:ascii="Garamond" w:hAnsi="Garamond" w:cs="Calibri"/>
        </w:rPr>
        <w:t>U.S.</w:t>
      </w:r>
      <w:r w:rsidRPr="001C0CB2">
        <w:rPr>
          <w:rFonts w:ascii="Garamond" w:hAnsi="Garamond" w:cs="Calibri"/>
        </w:rPr>
        <w:t xml:space="preserve">, Sino-African relations have by far the most mentions, while Latin America also ranks highly. Notably, this analysis did not include individual African or Latin American countries in this category, but instead only articles tagged with terms like “Africa Cooperation” or “Sino-Africa </w:t>
      </w:r>
      <w:r w:rsidRPr="001C0CB2">
        <w:rPr>
          <w:rFonts w:ascii="Garamond" w:hAnsi="Garamond" w:cs="Calibri"/>
        </w:rPr>
        <w:lastRenderedPageBreak/>
        <w:t xml:space="preserve">Relations”. If individual countries were included, both would likely be much larger. </w:t>
      </w:r>
      <w:r w:rsidR="0091769D" w:rsidRPr="001C0CB2">
        <w:rPr>
          <w:rFonts w:ascii="Garamond" w:hAnsi="Garamond" w:cs="Calibri"/>
        </w:rPr>
        <w:t xml:space="preserve">Otherwise, “win-win” rhetoric is largely directed toward regional powers and established US allies. This makes sense – we have seen how the term is designed to allay concerns about China’s rise stoking conflict. Still, qualitative case study could better flesh out our understanding here, and text analysis only gives us a first-pass assessment. Finally, some individual BRI countries are frequently mentioned (Kazakhstan), and many BRI countries are the focus of one or two articles.  Ideally, these measures would also be normalized to account for the total number of articles published on relations with these countries, but that was not possible for this </w:t>
      </w:r>
      <w:r w:rsidR="00FB4D27">
        <w:rPr>
          <w:rFonts w:ascii="Garamond" w:hAnsi="Garamond" w:cs="Calibri"/>
        </w:rPr>
        <w:t xml:space="preserve">short </w:t>
      </w:r>
      <w:r w:rsidR="0091769D" w:rsidRPr="001C0CB2">
        <w:rPr>
          <w:rFonts w:ascii="Garamond" w:hAnsi="Garamond" w:cs="Calibri"/>
        </w:rPr>
        <w:t>project.</w:t>
      </w:r>
      <w:r w:rsidR="0091769D" w:rsidRPr="001C0CB2">
        <w:rPr>
          <w:rStyle w:val="FootnoteReference"/>
          <w:rFonts w:ascii="Garamond" w:hAnsi="Garamond" w:cs="Calibri"/>
        </w:rPr>
        <w:footnoteReference w:id="15"/>
      </w:r>
      <w:r w:rsidR="0091769D" w:rsidRPr="001C0CB2">
        <w:rPr>
          <w:rFonts w:ascii="Garamond" w:hAnsi="Garamond" w:cs="Calibri"/>
        </w:rPr>
        <w:t xml:space="preserve">  </w:t>
      </w:r>
    </w:p>
    <w:p w14:paraId="141A9E15" w14:textId="11BDFFFF" w:rsidR="00DF52AE" w:rsidRPr="001C0CB2" w:rsidRDefault="00DF52AE" w:rsidP="005B2219">
      <w:pPr>
        <w:spacing w:line="480" w:lineRule="auto"/>
        <w:rPr>
          <w:rFonts w:ascii="Garamond" w:hAnsi="Garamond" w:cs="Calibri"/>
          <w:b/>
          <w:bCs/>
        </w:rPr>
      </w:pPr>
      <w:r w:rsidRPr="001C0CB2">
        <w:rPr>
          <w:rFonts w:ascii="Garamond" w:hAnsi="Garamond" w:cs="Calibri"/>
        </w:rPr>
        <w:tab/>
      </w:r>
      <w:r w:rsidRPr="001C0CB2">
        <w:rPr>
          <w:rFonts w:ascii="Garamond" w:hAnsi="Garamond" w:cs="Calibri"/>
        </w:rPr>
        <w:tab/>
      </w:r>
      <w:r w:rsidRPr="001C0CB2">
        <w:rPr>
          <w:rFonts w:ascii="Garamond" w:hAnsi="Garamond" w:cs="Calibri"/>
        </w:rPr>
        <w:tab/>
      </w:r>
      <w:r w:rsidRPr="001C0CB2">
        <w:rPr>
          <w:rFonts w:ascii="Garamond" w:hAnsi="Garamond" w:cs="Calibri"/>
          <w:b/>
          <w:bCs/>
        </w:rPr>
        <w:t>Figure 4</w:t>
      </w:r>
    </w:p>
    <w:p w14:paraId="5585AF5E" w14:textId="44708BC8" w:rsidR="0091769D" w:rsidRPr="001C0CB2" w:rsidRDefault="00604E74" w:rsidP="005B2219">
      <w:pPr>
        <w:spacing w:line="480" w:lineRule="auto"/>
        <w:jc w:val="center"/>
        <w:rPr>
          <w:rFonts w:ascii="Garamond" w:hAnsi="Garamond" w:cs="Calibri"/>
        </w:rPr>
      </w:pPr>
      <w:r>
        <w:rPr>
          <w:noProof/>
        </w:rPr>
        <w:drawing>
          <wp:inline distT="0" distB="0" distL="0" distR="0" wp14:anchorId="0F24D5D7" wp14:editId="47F1417A">
            <wp:extent cx="4695825" cy="289375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0925" cy="2927707"/>
                    </a:xfrm>
                    <a:prstGeom prst="rect">
                      <a:avLst/>
                    </a:prstGeom>
                    <a:noFill/>
                    <a:ln>
                      <a:noFill/>
                    </a:ln>
                  </pic:spPr>
                </pic:pic>
              </a:graphicData>
            </a:graphic>
          </wp:inline>
        </w:drawing>
      </w:r>
    </w:p>
    <w:p w14:paraId="32B24FB8" w14:textId="2933E9B1" w:rsidR="005B2219" w:rsidRPr="001C0CB2" w:rsidRDefault="0091769D" w:rsidP="005B2219">
      <w:pPr>
        <w:spacing w:line="480" w:lineRule="auto"/>
        <w:rPr>
          <w:rFonts w:ascii="Garamond" w:hAnsi="Garamond" w:cs="Calibri"/>
        </w:rPr>
      </w:pPr>
      <w:r w:rsidRPr="001C0CB2">
        <w:rPr>
          <w:rFonts w:ascii="Garamond" w:hAnsi="Garamond" w:cs="Calibri"/>
        </w:rPr>
        <w:tab/>
        <w:t xml:space="preserve">It’s worth noting, here, that “win-win” rhetoric is often applied to far-off developing regions, and not those closer to China’s own borders. Southeast Asia, Central Asia, and ASEAN, for example, do not seem to be as frequently discussed as Africa and Latin America in the win-win frame. </w:t>
      </w:r>
      <w:r w:rsidR="00F55A97" w:rsidRPr="001C0CB2">
        <w:rPr>
          <w:rFonts w:ascii="Garamond" w:hAnsi="Garamond" w:cs="Calibri"/>
        </w:rPr>
        <w:t xml:space="preserve">This methodology alone cannot explain why that’s the case, but theory can help guide </w:t>
      </w:r>
      <w:r w:rsidR="00F55A97" w:rsidRPr="001C0CB2">
        <w:rPr>
          <w:rFonts w:ascii="Garamond" w:hAnsi="Garamond" w:cs="Calibri"/>
        </w:rPr>
        <w:lastRenderedPageBreak/>
        <w:t xml:space="preserve">possible explanations. </w:t>
      </w:r>
      <w:r w:rsidRPr="001C0CB2">
        <w:rPr>
          <w:rFonts w:ascii="Garamond" w:hAnsi="Garamond" w:cs="Calibri"/>
        </w:rPr>
        <w:t xml:space="preserve">Womack argues that </w:t>
      </w:r>
      <w:r w:rsidR="00F55A97" w:rsidRPr="001C0CB2">
        <w:rPr>
          <w:rFonts w:ascii="Garamond" w:hAnsi="Garamond" w:cs="Calibri"/>
        </w:rPr>
        <w:t>win-win rhetoric is no longer as appealing to China’s neighbors as it once was. As the power differential grows larger and larger, asymmetries and economic uncertainties make it difficult for China to credibl</w:t>
      </w:r>
      <w:r w:rsidR="00FB4D27">
        <w:rPr>
          <w:rFonts w:ascii="Garamond" w:hAnsi="Garamond" w:cs="Calibri"/>
        </w:rPr>
        <w:t>y</w:t>
      </w:r>
      <w:r w:rsidR="00F55A97" w:rsidRPr="001C0CB2">
        <w:rPr>
          <w:rFonts w:ascii="Garamond" w:hAnsi="Garamond" w:cs="Calibri"/>
        </w:rPr>
        <w:t xml:space="preserve"> commit to even win-win policies and projects, making “the fear of risk more vivid than the prospect of gain</w:t>
      </w:r>
      <w:r w:rsidR="00DF52AE" w:rsidRPr="001C0CB2">
        <w:rPr>
          <w:rFonts w:ascii="Garamond" w:hAnsi="Garamond" w:cs="Calibri"/>
        </w:rPr>
        <w:t>.</w:t>
      </w:r>
      <w:r w:rsidR="00F55A97" w:rsidRPr="001C0CB2">
        <w:rPr>
          <w:rFonts w:ascii="Garamond" w:hAnsi="Garamond" w:cs="Calibri"/>
        </w:rPr>
        <w:t>”</w:t>
      </w:r>
      <w:r w:rsidR="005B2219" w:rsidRPr="001C0CB2">
        <w:rPr>
          <w:rStyle w:val="FootnoteReference"/>
          <w:rFonts w:ascii="Garamond" w:hAnsi="Garamond" w:cs="Calibri"/>
        </w:rPr>
        <w:footnoteReference w:id="16"/>
      </w:r>
      <w:r w:rsidR="00DF52AE" w:rsidRPr="001C0CB2">
        <w:rPr>
          <w:rFonts w:ascii="Garamond" w:hAnsi="Garamond" w:cs="Calibri"/>
        </w:rPr>
        <w:t xml:space="preserve"> </w:t>
      </w:r>
      <w:r w:rsidR="00F55A97" w:rsidRPr="001C0CB2">
        <w:rPr>
          <w:rFonts w:ascii="Garamond" w:hAnsi="Garamond" w:cs="Calibri"/>
        </w:rPr>
        <w:t xml:space="preserve"> This may be especially true for China’s neighbors, whose security is more directly impacted by China’s rise</w:t>
      </w:r>
      <w:r w:rsidR="00DF52AE" w:rsidRPr="001C0CB2">
        <w:rPr>
          <w:rFonts w:ascii="Garamond" w:hAnsi="Garamond" w:cs="Calibri"/>
        </w:rPr>
        <w:t xml:space="preserve">. In contrasts, win-win projects may be more credible in more distant African and Latin American countries, where improving ties with China and building out comprehensive strategic partnerships may not </w:t>
      </w:r>
      <w:r w:rsidR="00FB4D27">
        <w:rPr>
          <w:rFonts w:ascii="Garamond" w:hAnsi="Garamond" w:cs="Calibri"/>
        </w:rPr>
        <w:t xml:space="preserve">significantly </w:t>
      </w:r>
      <w:r w:rsidR="00DF52AE" w:rsidRPr="001C0CB2">
        <w:rPr>
          <w:rFonts w:ascii="Garamond" w:hAnsi="Garamond" w:cs="Calibri"/>
        </w:rPr>
        <w:t xml:space="preserve">change, and likely will not harm, security and economic relationships. </w:t>
      </w:r>
    </w:p>
    <w:p w14:paraId="57B941B7" w14:textId="791AFFCA" w:rsidR="005B2219" w:rsidRPr="001C0CB2" w:rsidRDefault="005B2219" w:rsidP="005B2219">
      <w:pPr>
        <w:spacing w:line="480" w:lineRule="auto"/>
        <w:ind w:left="2160" w:firstLine="720"/>
        <w:rPr>
          <w:rFonts w:ascii="Garamond" w:hAnsi="Garamond" w:cs="Calibri"/>
          <w:b/>
          <w:bCs/>
        </w:rPr>
      </w:pPr>
      <w:r w:rsidRPr="001C0CB2">
        <w:rPr>
          <w:rFonts w:ascii="Garamond" w:hAnsi="Garamond" w:cs="Calibri"/>
          <w:b/>
          <w:bCs/>
        </w:rPr>
        <w:t>Figure 5</w:t>
      </w:r>
    </w:p>
    <w:p w14:paraId="0C5090C6" w14:textId="4A2D57A4" w:rsidR="005B2219" w:rsidRPr="001C0CB2" w:rsidRDefault="00604E74" w:rsidP="005B2219">
      <w:pPr>
        <w:spacing w:line="480" w:lineRule="auto"/>
        <w:jc w:val="center"/>
        <w:rPr>
          <w:rFonts w:ascii="Garamond" w:hAnsi="Garamond" w:cs="Calibri"/>
        </w:rPr>
      </w:pPr>
      <w:r>
        <w:rPr>
          <w:noProof/>
        </w:rPr>
        <w:drawing>
          <wp:inline distT="0" distB="0" distL="0" distR="0" wp14:anchorId="56466726" wp14:editId="3A4B6264">
            <wp:extent cx="4724400" cy="291287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7256" cy="2939298"/>
                    </a:xfrm>
                    <a:prstGeom prst="rect">
                      <a:avLst/>
                    </a:prstGeom>
                    <a:noFill/>
                    <a:ln>
                      <a:noFill/>
                    </a:ln>
                  </pic:spPr>
                </pic:pic>
              </a:graphicData>
            </a:graphic>
          </wp:inline>
        </w:drawing>
      </w:r>
    </w:p>
    <w:p w14:paraId="17A8B7A2" w14:textId="020C0BB2" w:rsidR="00DF52AE" w:rsidRPr="001C0CB2" w:rsidRDefault="00DF52AE" w:rsidP="00A74AB1">
      <w:pPr>
        <w:spacing w:line="480" w:lineRule="auto"/>
        <w:jc w:val="both"/>
        <w:rPr>
          <w:rFonts w:ascii="Garamond" w:hAnsi="Garamond" w:cs="Calibri"/>
        </w:rPr>
      </w:pPr>
      <w:r w:rsidRPr="001C0CB2">
        <w:rPr>
          <w:rFonts w:ascii="Garamond" w:hAnsi="Garamond" w:cs="Calibri"/>
        </w:rPr>
        <w:tab/>
        <w:t xml:space="preserve">This is not only a difference in quantity, but in kind, as </w:t>
      </w:r>
      <w:r w:rsidR="00FB4D27">
        <w:rPr>
          <w:rFonts w:ascii="Garamond" w:hAnsi="Garamond" w:cs="Calibri"/>
        </w:rPr>
        <w:t>F</w:t>
      </w:r>
      <w:r w:rsidRPr="001C0CB2">
        <w:rPr>
          <w:rFonts w:ascii="Garamond" w:hAnsi="Garamond" w:cs="Calibri"/>
        </w:rPr>
        <w:t xml:space="preserve">igure 5 makes clear. Articles about </w:t>
      </w:r>
      <w:r w:rsidR="00FB4D27">
        <w:rPr>
          <w:rFonts w:ascii="Garamond" w:hAnsi="Garamond" w:cs="Calibri"/>
        </w:rPr>
        <w:t>win-win cooperation</w:t>
      </w:r>
      <w:r w:rsidRPr="001C0CB2">
        <w:rPr>
          <w:rFonts w:ascii="Garamond" w:hAnsi="Garamond" w:cs="Calibri"/>
        </w:rPr>
        <w:t xml:space="preserve"> in developing African countries are much more likely to discuss economic cooperation</w:t>
      </w:r>
      <w:r w:rsidR="005B2219" w:rsidRPr="001C0CB2">
        <w:rPr>
          <w:rFonts w:ascii="Garamond" w:hAnsi="Garamond" w:cs="Calibri"/>
        </w:rPr>
        <w:t>, trade,</w:t>
      </w:r>
      <w:r w:rsidRPr="001C0CB2">
        <w:rPr>
          <w:rFonts w:ascii="Garamond" w:hAnsi="Garamond" w:cs="Calibri"/>
        </w:rPr>
        <w:t xml:space="preserve"> and development. </w:t>
      </w:r>
      <w:r w:rsidR="005B2219" w:rsidRPr="001C0CB2">
        <w:rPr>
          <w:rFonts w:ascii="Garamond" w:hAnsi="Garamond" w:cs="Calibri"/>
        </w:rPr>
        <w:t xml:space="preserve">Here, language like “develop together” emphasizes China’s own </w:t>
      </w:r>
      <w:r w:rsidR="005B2219" w:rsidRPr="001C0CB2">
        <w:rPr>
          <w:rFonts w:ascii="Garamond" w:hAnsi="Garamond" w:cs="Calibri"/>
        </w:rPr>
        <w:lastRenderedPageBreak/>
        <w:t>status as a developing country, as it often does in Latin American win-win rhetoric.</w:t>
      </w:r>
      <w:r w:rsidR="005B2219" w:rsidRPr="001C0CB2">
        <w:rPr>
          <w:rStyle w:val="FootnoteReference"/>
          <w:rFonts w:ascii="Garamond" w:hAnsi="Garamond" w:cs="Calibri"/>
        </w:rPr>
        <w:footnoteReference w:id="17"/>
      </w:r>
      <w:r w:rsidR="005B2219" w:rsidRPr="001C0CB2">
        <w:rPr>
          <w:rFonts w:ascii="Garamond" w:hAnsi="Garamond" w:cs="Calibri"/>
        </w:rPr>
        <w:t xml:space="preserve"> </w:t>
      </w:r>
      <w:r w:rsidR="00A27BA3">
        <w:rPr>
          <w:rFonts w:ascii="Garamond" w:hAnsi="Garamond" w:cs="Calibri"/>
        </w:rPr>
        <w:t xml:space="preserve">This </w:t>
      </w:r>
      <w:r w:rsidR="00FB4D27">
        <w:rPr>
          <w:rFonts w:ascii="Garamond" w:hAnsi="Garamond" w:cs="Calibri"/>
        </w:rPr>
        <w:t xml:space="preserve">focus on economic policies may be </w:t>
      </w:r>
      <w:r w:rsidR="00A27BA3">
        <w:rPr>
          <w:rFonts w:ascii="Garamond" w:hAnsi="Garamond" w:cs="Calibri"/>
        </w:rPr>
        <w:t>somewhat surprisin</w:t>
      </w:r>
      <w:r w:rsidR="00D60F83">
        <w:rPr>
          <w:rFonts w:ascii="Garamond" w:hAnsi="Garamond" w:cs="Calibri"/>
        </w:rPr>
        <w:t>g, given that t</w:t>
      </w:r>
      <w:r w:rsidR="00A27BA3">
        <w:rPr>
          <w:rFonts w:ascii="Garamond" w:hAnsi="Garamond" w:cs="Calibri"/>
        </w:rPr>
        <w:t xml:space="preserve">he People’s Liberation Army in 2017 opened </w:t>
      </w:r>
      <w:r w:rsidR="00D60F83">
        <w:rPr>
          <w:rFonts w:ascii="Garamond" w:hAnsi="Garamond" w:cs="Calibri"/>
        </w:rPr>
        <w:t>their first overseas</w:t>
      </w:r>
      <w:r w:rsidR="00A27BA3">
        <w:rPr>
          <w:rFonts w:ascii="Garamond" w:hAnsi="Garamond" w:cs="Calibri"/>
        </w:rPr>
        <w:t xml:space="preserve"> Naval Support Station in Djibouti</w:t>
      </w:r>
      <w:r w:rsidR="00D60F83">
        <w:rPr>
          <w:rFonts w:ascii="Garamond" w:hAnsi="Garamond" w:cs="Calibri"/>
        </w:rPr>
        <w:t xml:space="preserve">. </w:t>
      </w:r>
      <w:r w:rsidR="00FB4D27">
        <w:rPr>
          <w:rFonts w:ascii="Garamond" w:hAnsi="Garamond" w:cs="Calibri"/>
        </w:rPr>
        <w:t>Still, in general s</w:t>
      </w:r>
      <w:r w:rsidR="00A27BA3">
        <w:rPr>
          <w:rFonts w:ascii="Garamond" w:hAnsi="Garamond" w:cs="Calibri"/>
        </w:rPr>
        <w:t>tate media has tried to down-play its military applications</w:t>
      </w:r>
      <w:r w:rsidR="00D60F83">
        <w:rPr>
          <w:rFonts w:ascii="Garamond" w:hAnsi="Garamond" w:cs="Calibri"/>
        </w:rPr>
        <w:t xml:space="preserve">, so it is understandable this approach would not pick up on this </w:t>
      </w:r>
      <w:r w:rsidR="00FB4D27">
        <w:rPr>
          <w:rFonts w:ascii="Garamond" w:hAnsi="Garamond" w:cs="Calibri"/>
        </w:rPr>
        <w:t xml:space="preserve">important security </w:t>
      </w:r>
      <w:r w:rsidR="00D60F83">
        <w:rPr>
          <w:rFonts w:ascii="Garamond" w:hAnsi="Garamond" w:cs="Calibri"/>
        </w:rPr>
        <w:t>development.</w:t>
      </w:r>
      <w:r w:rsidR="00D60F83">
        <w:rPr>
          <w:rStyle w:val="FootnoteReference"/>
          <w:rFonts w:ascii="Garamond" w:hAnsi="Garamond" w:cs="Calibri"/>
        </w:rPr>
        <w:footnoteReference w:id="18"/>
      </w:r>
      <w:r w:rsidR="00D60F83">
        <w:rPr>
          <w:rFonts w:ascii="Garamond" w:hAnsi="Garamond" w:cs="Calibri"/>
        </w:rPr>
        <w:t xml:space="preserve"> </w:t>
      </w:r>
      <w:r w:rsidR="00FB4D27">
        <w:rPr>
          <w:rFonts w:ascii="Garamond" w:hAnsi="Garamond" w:cs="Calibri"/>
        </w:rPr>
        <w:t>Indeed, t</w:t>
      </w:r>
      <w:r w:rsidR="00D60F83">
        <w:rPr>
          <w:rFonts w:ascii="Garamond" w:hAnsi="Garamond" w:cs="Calibri"/>
        </w:rPr>
        <w:t xml:space="preserve">his reflects the constraints of Beijing’s transitional foreign policy: though newly assertive and eager to provide public security goods, the state still carefully messages to assuage concerns about provoking future military conflicts, especially with the U.S. Highlighting economic win-wins in Africa may help do just that. </w:t>
      </w:r>
      <w:r w:rsidR="005B2219" w:rsidRPr="001C0CB2">
        <w:rPr>
          <w:rFonts w:ascii="Garamond" w:hAnsi="Garamond" w:cs="Calibri"/>
        </w:rPr>
        <w:t xml:space="preserve">In Germany, a developed U.S. ally, the pursuit of “win-win” policies </w:t>
      </w:r>
      <w:proofErr w:type="gramStart"/>
      <w:r w:rsidR="005B2219" w:rsidRPr="001C0CB2">
        <w:rPr>
          <w:rFonts w:ascii="Garamond" w:hAnsi="Garamond" w:cs="Calibri"/>
        </w:rPr>
        <w:t>seems</w:t>
      </w:r>
      <w:proofErr w:type="gramEnd"/>
      <w:r w:rsidR="005B2219" w:rsidRPr="001C0CB2">
        <w:rPr>
          <w:rFonts w:ascii="Garamond" w:hAnsi="Garamond" w:cs="Calibri"/>
        </w:rPr>
        <w:t xml:space="preserve"> laser focused on cooperation with businesses, often explicitly mentioning companies like </w:t>
      </w:r>
      <w:proofErr w:type="spellStart"/>
      <w:r w:rsidR="005B2219" w:rsidRPr="001C0CB2">
        <w:rPr>
          <w:rFonts w:ascii="Garamond" w:hAnsi="Garamond" w:cs="Calibri"/>
        </w:rPr>
        <w:t>Preh</w:t>
      </w:r>
      <w:proofErr w:type="spellEnd"/>
      <w:r w:rsidR="005B2219" w:rsidRPr="001C0CB2">
        <w:rPr>
          <w:rFonts w:ascii="Garamond" w:hAnsi="Garamond" w:cs="Calibri"/>
        </w:rPr>
        <w:t xml:space="preserve"> by name. </w:t>
      </w:r>
      <w:r w:rsidRPr="001C0CB2">
        <w:rPr>
          <w:rFonts w:ascii="Garamond" w:hAnsi="Garamond" w:cs="Calibri"/>
        </w:rPr>
        <w:t>When the term is applied to rivals like Japan, though, the term seems to be just dressing on vague calls for cooperation</w:t>
      </w:r>
      <w:r w:rsidR="005B2219" w:rsidRPr="001C0CB2">
        <w:rPr>
          <w:rFonts w:ascii="Garamond" w:hAnsi="Garamond" w:cs="Calibri"/>
        </w:rPr>
        <w:t xml:space="preserve"> and dialogue</w:t>
      </w:r>
      <w:r w:rsidR="00FB4D27">
        <w:rPr>
          <w:rFonts w:ascii="Garamond" w:hAnsi="Garamond" w:cs="Calibri"/>
        </w:rPr>
        <w:t>:</w:t>
      </w:r>
      <w:r w:rsidR="005B2219" w:rsidRPr="001C0CB2">
        <w:rPr>
          <w:rFonts w:ascii="Garamond" w:hAnsi="Garamond" w:cs="Calibri"/>
        </w:rPr>
        <w:t xml:space="preserve"> </w:t>
      </w:r>
      <w:r w:rsidR="00FB4D27">
        <w:rPr>
          <w:rFonts w:ascii="Garamond" w:hAnsi="Garamond" w:cs="Calibri"/>
        </w:rPr>
        <w:t>t</w:t>
      </w:r>
      <w:r w:rsidR="005B2219" w:rsidRPr="001C0CB2">
        <w:rPr>
          <w:rFonts w:ascii="Garamond" w:hAnsi="Garamond" w:cs="Calibri"/>
        </w:rPr>
        <w:t xml:space="preserve">here aren’t many specifics here, and beyond exchange, it’s not clear what kind of “win-win” policies are being pursed. This is when the term is at its fuzziest, most abstract, and empty. In contrast, “win-win” rhetoric seems to be more specific and focused in </w:t>
      </w:r>
      <w:r w:rsidR="00FB4D27">
        <w:rPr>
          <w:rFonts w:ascii="Garamond" w:hAnsi="Garamond" w:cs="Calibri"/>
        </w:rPr>
        <w:t>far-off</w:t>
      </w:r>
      <w:r w:rsidR="005B2219" w:rsidRPr="001C0CB2">
        <w:rPr>
          <w:rFonts w:ascii="Garamond" w:hAnsi="Garamond" w:cs="Calibri"/>
        </w:rPr>
        <w:t xml:space="preserve"> countries and developing nations. </w:t>
      </w:r>
    </w:p>
    <w:p w14:paraId="008B0C0C" w14:textId="58D6B3C7" w:rsidR="005B2219" w:rsidRPr="001C0CB2" w:rsidRDefault="005B2219" w:rsidP="00A74AB1">
      <w:pPr>
        <w:spacing w:line="480" w:lineRule="auto"/>
        <w:jc w:val="both"/>
        <w:rPr>
          <w:rFonts w:ascii="Garamond" w:hAnsi="Garamond" w:cs="Calibri"/>
        </w:rPr>
      </w:pPr>
      <w:r w:rsidRPr="001C0CB2">
        <w:rPr>
          <w:rFonts w:ascii="Garamond" w:hAnsi="Garamond" w:cs="Calibri"/>
        </w:rPr>
        <w:tab/>
        <w:t xml:space="preserve">While some of the win-win rhetoric is positive puffery, there's grounds to take some of it seriously, and </w:t>
      </w:r>
      <w:proofErr w:type="spellStart"/>
      <w:r w:rsidRPr="001C0CB2">
        <w:rPr>
          <w:rFonts w:ascii="Garamond" w:hAnsi="Garamond" w:cs="Calibri"/>
        </w:rPr>
        <w:t>its</w:t>
      </w:r>
      <w:proofErr w:type="spellEnd"/>
      <w:r w:rsidRPr="001C0CB2">
        <w:rPr>
          <w:rFonts w:ascii="Garamond" w:hAnsi="Garamond" w:cs="Calibri"/>
        </w:rPr>
        <w:t xml:space="preserve"> worth considering what kinds of win-win cooperation </w:t>
      </w:r>
      <w:r w:rsidR="00FB4D27">
        <w:rPr>
          <w:rFonts w:ascii="Garamond" w:hAnsi="Garamond" w:cs="Calibri"/>
        </w:rPr>
        <w:t>C</w:t>
      </w:r>
      <w:r w:rsidRPr="001C0CB2">
        <w:rPr>
          <w:rFonts w:ascii="Garamond" w:hAnsi="Garamond" w:cs="Calibri"/>
        </w:rPr>
        <w:t xml:space="preserve">hina will </w:t>
      </w:r>
      <w:r w:rsidR="00FB4D27">
        <w:rPr>
          <w:rFonts w:ascii="Garamond" w:hAnsi="Garamond" w:cs="Calibri"/>
        </w:rPr>
        <w:t>seek out</w:t>
      </w:r>
      <w:r w:rsidRPr="001C0CB2">
        <w:rPr>
          <w:rFonts w:ascii="Garamond" w:hAnsi="Garamond" w:cs="Calibri"/>
        </w:rPr>
        <w:t xml:space="preserve"> and where. As part of its strategy to develop comprehensive partnerships, China is likely to continue</w:t>
      </w:r>
      <w:r w:rsidR="00FB4D27">
        <w:rPr>
          <w:rFonts w:ascii="Garamond" w:hAnsi="Garamond" w:cs="Calibri"/>
        </w:rPr>
        <w:t xml:space="preserve"> pursue</w:t>
      </w:r>
      <w:r w:rsidRPr="001C0CB2">
        <w:rPr>
          <w:rFonts w:ascii="Garamond" w:hAnsi="Garamond" w:cs="Calibri"/>
        </w:rPr>
        <w:t xml:space="preserve"> and </w:t>
      </w:r>
      <w:r w:rsidR="00FB4D27">
        <w:rPr>
          <w:rFonts w:ascii="Garamond" w:hAnsi="Garamond" w:cs="Calibri"/>
        </w:rPr>
        <w:t xml:space="preserve">highlight </w:t>
      </w:r>
      <w:r w:rsidRPr="001C0CB2">
        <w:rPr>
          <w:rFonts w:ascii="Garamond" w:hAnsi="Garamond" w:cs="Calibri"/>
        </w:rPr>
        <w:t xml:space="preserve">win-win economic development in peripheral developing countries through the BRI, especially </w:t>
      </w:r>
      <w:r w:rsidR="00FB4D27">
        <w:rPr>
          <w:rFonts w:ascii="Garamond" w:hAnsi="Garamond" w:cs="Calibri"/>
        </w:rPr>
        <w:t xml:space="preserve">with </w:t>
      </w:r>
      <w:r w:rsidRPr="001C0CB2">
        <w:rPr>
          <w:rFonts w:ascii="Garamond" w:hAnsi="Garamond" w:cs="Calibri"/>
        </w:rPr>
        <w:t xml:space="preserve">African nations. For now, though there does not yet seem to be much focus on fleshing out win-win security cooperation in Party rhetoric. This could be an opening for would-be competitors like the United States and the European Union; perhaps economic competition with the BRI isn't </w:t>
      </w:r>
      <w:r w:rsidRPr="001C0CB2">
        <w:rPr>
          <w:rFonts w:ascii="Garamond" w:hAnsi="Garamond" w:cs="Calibri"/>
        </w:rPr>
        <w:lastRenderedPageBreak/>
        <w:t xml:space="preserve">realistic in the short </w:t>
      </w:r>
      <w:r w:rsidR="00066AAA" w:rsidRPr="001C0CB2">
        <w:rPr>
          <w:rFonts w:ascii="Garamond" w:hAnsi="Garamond" w:cs="Calibri"/>
        </w:rPr>
        <w:t>run</w:t>
      </w:r>
      <w:r w:rsidR="00FB4D27">
        <w:rPr>
          <w:rFonts w:ascii="Garamond" w:hAnsi="Garamond" w:cs="Calibri"/>
        </w:rPr>
        <w:t>,</w:t>
      </w:r>
      <w:r w:rsidR="00066AAA" w:rsidRPr="001C0CB2">
        <w:rPr>
          <w:rFonts w:ascii="Garamond" w:hAnsi="Garamond" w:cs="Calibri"/>
        </w:rPr>
        <w:t xml:space="preserve"> but</w:t>
      </w:r>
      <w:r w:rsidRPr="001C0CB2">
        <w:rPr>
          <w:rFonts w:ascii="Garamond" w:hAnsi="Garamond" w:cs="Calibri"/>
        </w:rPr>
        <w:t xml:space="preserve"> stepped up security cooperation might be. Further, the relative lack of discussion of win-win cooperation with Southeast Asian countries, accompanied by the drop in mentions last year, might illustrate a coming evolution in China's transitional foreign policy. This could be another </w:t>
      </w:r>
      <w:r w:rsidR="00FB4D27">
        <w:rPr>
          <w:rFonts w:ascii="Garamond" w:hAnsi="Garamond" w:cs="Calibri"/>
        </w:rPr>
        <w:t xml:space="preserve">opportunity for the U.S. and partner countries to highlight the provision of public goods and security in Indo-Pacific public diplomacy messaging. </w:t>
      </w:r>
    </w:p>
    <w:p w14:paraId="058C73DB" w14:textId="43258524" w:rsidR="00066AAA" w:rsidRPr="001C0CB2" w:rsidRDefault="00AC72C1" w:rsidP="00066AAA">
      <w:pPr>
        <w:spacing w:line="480" w:lineRule="auto"/>
        <w:jc w:val="both"/>
        <w:rPr>
          <w:rFonts w:ascii="Garamond" w:hAnsi="Garamond" w:cs="Calibri"/>
          <w:b/>
          <w:bCs/>
        </w:rPr>
      </w:pPr>
      <w:r w:rsidRPr="001C0CB2">
        <w:rPr>
          <w:rFonts w:ascii="Garamond" w:hAnsi="Garamond" w:cs="Calibri"/>
          <w:b/>
          <w:bCs/>
        </w:rPr>
        <w:t xml:space="preserve">Appendix </w:t>
      </w:r>
    </w:p>
    <w:p w14:paraId="0F6DB81A" w14:textId="1CBCFB24" w:rsidR="00AC72C1" w:rsidRPr="001C0CB2" w:rsidRDefault="00AC72C1" w:rsidP="005B2219">
      <w:pPr>
        <w:spacing w:line="480" w:lineRule="auto"/>
        <w:jc w:val="both"/>
        <w:rPr>
          <w:rFonts w:ascii="Garamond" w:hAnsi="Garamond" w:cs="Calibri"/>
          <w:b/>
          <w:bCs/>
        </w:rPr>
      </w:pPr>
      <w:r w:rsidRPr="001C0CB2">
        <w:rPr>
          <w:rFonts w:ascii="Garamond" w:hAnsi="Garamond" w:cs="Calibri"/>
        </w:rPr>
        <w:tab/>
      </w:r>
      <w:r w:rsidR="00066AAA" w:rsidRPr="001C0CB2">
        <w:rPr>
          <w:rFonts w:ascii="Garamond" w:hAnsi="Garamond" w:cs="Calibri"/>
        </w:rPr>
        <w:tab/>
      </w:r>
      <w:r w:rsidRPr="001C0CB2">
        <w:rPr>
          <w:rFonts w:ascii="Garamond" w:hAnsi="Garamond" w:cs="Calibri"/>
          <w:b/>
          <w:bCs/>
        </w:rPr>
        <w:t xml:space="preserve">Figure </w:t>
      </w:r>
      <w:proofErr w:type="spellStart"/>
      <w:r w:rsidRPr="001C0CB2">
        <w:rPr>
          <w:rFonts w:ascii="Garamond" w:hAnsi="Garamond" w:cs="Calibri"/>
          <w:b/>
          <w:bCs/>
        </w:rPr>
        <w:t>i</w:t>
      </w:r>
      <w:proofErr w:type="spellEnd"/>
    </w:p>
    <w:p w14:paraId="7FF8BED4" w14:textId="2CC500D0" w:rsidR="00AC72C1" w:rsidRPr="001C0CB2" w:rsidRDefault="00AC72C1" w:rsidP="00066AAA">
      <w:pPr>
        <w:spacing w:line="480" w:lineRule="auto"/>
        <w:ind w:firstLine="720"/>
        <w:jc w:val="center"/>
        <w:rPr>
          <w:rFonts w:ascii="Garamond" w:hAnsi="Garamond" w:cs="Calibri"/>
        </w:rPr>
      </w:pPr>
      <w:r w:rsidRPr="001C0CB2">
        <w:rPr>
          <w:rFonts w:ascii="Garamond" w:hAnsi="Garamond" w:cs="Calibri"/>
          <w:noProof/>
        </w:rPr>
        <w:drawing>
          <wp:inline distT="0" distB="0" distL="0" distR="0" wp14:anchorId="2DBB451F" wp14:editId="6BF12F98">
            <wp:extent cx="3848100" cy="2308860"/>
            <wp:effectExtent l="0" t="0" r="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1 at 9.53.26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66207" cy="2319724"/>
                    </a:xfrm>
                    <a:prstGeom prst="rect">
                      <a:avLst/>
                    </a:prstGeom>
                  </pic:spPr>
                </pic:pic>
              </a:graphicData>
            </a:graphic>
          </wp:inline>
        </w:drawing>
      </w:r>
    </w:p>
    <w:p w14:paraId="13A6FE7C" w14:textId="3EA96A81" w:rsidR="00066AAA" w:rsidRPr="001C0CB2" w:rsidRDefault="00AC72C1" w:rsidP="005B2219">
      <w:pPr>
        <w:spacing w:line="480" w:lineRule="auto"/>
        <w:jc w:val="both"/>
        <w:rPr>
          <w:rFonts w:ascii="Garamond" w:hAnsi="Garamond" w:cs="Calibri"/>
        </w:rPr>
      </w:pPr>
      <w:r w:rsidRPr="001C0CB2">
        <w:rPr>
          <w:rFonts w:ascii="Garamond" w:hAnsi="Garamond" w:cs="Calibri"/>
        </w:rPr>
        <w:t xml:space="preserve">I also explored usage of </w:t>
      </w:r>
      <w:r w:rsidRPr="001C0CB2">
        <w:rPr>
          <w:rFonts w:ascii="Garamond" w:hAnsi="Garamond" w:cs="Calibri"/>
        </w:rPr>
        <w:t>双赢</w:t>
      </w:r>
      <w:r w:rsidRPr="001C0CB2">
        <w:rPr>
          <w:rFonts w:ascii="Garamond" w:hAnsi="Garamond" w:cs="Calibri"/>
        </w:rPr>
        <w:t xml:space="preserve"> over-time, another synonym for “win-win” in Chinese. However, ultimately this analysis focused on </w:t>
      </w:r>
      <w:r w:rsidRPr="001C0CB2">
        <w:rPr>
          <w:rFonts w:ascii="Garamond" w:hAnsi="Garamond" w:cs="Calibri"/>
        </w:rPr>
        <w:t>共赢</w:t>
      </w:r>
      <w:r w:rsidRPr="001C0CB2">
        <w:rPr>
          <w:rFonts w:ascii="Garamond" w:hAnsi="Garamond" w:cs="Calibri"/>
        </w:rPr>
        <w:t xml:space="preserve"> because </w:t>
      </w:r>
      <w:r w:rsidRPr="001C0CB2">
        <w:rPr>
          <w:rFonts w:ascii="Garamond" w:hAnsi="Garamond" w:cs="Calibri"/>
        </w:rPr>
        <w:t>双赢</w:t>
      </w:r>
      <w:r w:rsidRPr="001C0CB2">
        <w:rPr>
          <w:rFonts w:ascii="Garamond" w:hAnsi="Garamond" w:cs="Calibri"/>
        </w:rPr>
        <w:t xml:space="preserve"> appears to be a less popular term, and </w:t>
      </w:r>
      <w:r w:rsidRPr="001C0CB2">
        <w:rPr>
          <w:rFonts w:ascii="Garamond" w:hAnsi="Garamond" w:cs="Calibri"/>
        </w:rPr>
        <w:t>共赢</w:t>
      </w:r>
      <w:r w:rsidRPr="001C0CB2">
        <w:rPr>
          <w:rFonts w:ascii="Garamond" w:hAnsi="Garamond" w:cs="Calibri"/>
        </w:rPr>
        <w:t xml:space="preserve"> may be preferred in party discourse. Still, a follow-up project could study both terms together</w:t>
      </w:r>
      <w:r w:rsidR="00066AAA" w:rsidRPr="001C0CB2">
        <w:rPr>
          <w:rFonts w:ascii="Garamond" w:hAnsi="Garamond" w:cs="Calibri"/>
        </w:rPr>
        <w:t>.</w:t>
      </w:r>
    </w:p>
    <w:p w14:paraId="6B5ABCD6" w14:textId="77777777" w:rsidR="00604E74" w:rsidRDefault="00066AAA" w:rsidP="005B2219">
      <w:pPr>
        <w:spacing w:line="480" w:lineRule="auto"/>
        <w:jc w:val="both"/>
        <w:rPr>
          <w:rFonts w:ascii="Garamond" w:hAnsi="Garamond" w:cs="Calibri"/>
        </w:rPr>
      </w:pPr>
      <w:r w:rsidRPr="001C0CB2">
        <w:rPr>
          <w:rFonts w:ascii="Garamond" w:hAnsi="Garamond" w:cs="Calibri"/>
        </w:rPr>
        <w:tab/>
      </w:r>
      <w:r w:rsidRPr="001C0CB2">
        <w:rPr>
          <w:rFonts w:ascii="Garamond" w:hAnsi="Garamond" w:cs="Calibri"/>
        </w:rPr>
        <w:tab/>
      </w:r>
    </w:p>
    <w:p w14:paraId="3511AAD2" w14:textId="77777777" w:rsidR="00604E74" w:rsidRDefault="00604E74" w:rsidP="005B2219">
      <w:pPr>
        <w:spacing w:line="480" w:lineRule="auto"/>
        <w:jc w:val="both"/>
        <w:rPr>
          <w:rFonts w:ascii="Garamond" w:hAnsi="Garamond" w:cs="Calibri"/>
        </w:rPr>
      </w:pPr>
    </w:p>
    <w:p w14:paraId="15821829" w14:textId="77777777" w:rsidR="00604E74" w:rsidRDefault="00604E74" w:rsidP="005B2219">
      <w:pPr>
        <w:spacing w:line="480" w:lineRule="auto"/>
        <w:jc w:val="both"/>
        <w:rPr>
          <w:rFonts w:ascii="Garamond" w:hAnsi="Garamond" w:cs="Calibri"/>
        </w:rPr>
      </w:pPr>
    </w:p>
    <w:p w14:paraId="15700337" w14:textId="77777777" w:rsidR="00604E74" w:rsidRDefault="00604E74" w:rsidP="005B2219">
      <w:pPr>
        <w:spacing w:line="480" w:lineRule="auto"/>
        <w:jc w:val="both"/>
        <w:rPr>
          <w:rFonts w:ascii="Garamond" w:hAnsi="Garamond" w:cs="Calibri"/>
        </w:rPr>
      </w:pPr>
    </w:p>
    <w:p w14:paraId="50A0CE13" w14:textId="77777777" w:rsidR="00604E74" w:rsidRDefault="00604E74" w:rsidP="005B2219">
      <w:pPr>
        <w:spacing w:line="480" w:lineRule="auto"/>
        <w:jc w:val="both"/>
        <w:rPr>
          <w:rFonts w:ascii="Garamond" w:hAnsi="Garamond" w:cs="Calibri"/>
        </w:rPr>
      </w:pPr>
    </w:p>
    <w:p w14:paraId="7BE2FB3A" w14:textId="77777777" w:rsidR="00604E74" w:rsidRDefault="00604E74" w:rsidP="005B2219">
      <w:pPr>
        <w:spacing w:line="480" w:lineRule="auto"/>
        <w:jc w:val="both"/>
        <w:rPr>
          <w:rFonts w:ascii="Garamond" w:hAnsi="Garamond" w:cs="Calibri"/>
        </w:rPr>
      </w:pPr>
    </w:p>
    <w:p w14:paraId="2BFFFC05" w14:textId="440E83CC" w:rsidR="005B2219" w:rsidRPr="001C0CB2" w:rsidRDefault="00066AAA" w:rsidP="005B2219">
      <w:pPr>
        <w:spacing w:line="480" w:lineRule="auto"/>
        <w:jc w:val="both"/>
        <w:rPr>
          <w:rFonts w:ascii="Garamond" w:hAnsi="Garamond" w:cs="Calibri"/>
          <w:b/>
          <w:bCs/>
        </w:rPr>
      </w:pPr>
      <w:r w:rsidRPr="001C0CB2">
        <w:rPr>
          <w:rFonts w:ascii="Garamond" w:hAnsi="Garamond" w:cs="Calibri"/>
          <w:b/>
          <w:bCs/>
        </w:rPr>
        <w:lastRenderedPageBreak/>
        <w:t xml:space="preserve">Figure ii </w:t>
      </w:r>
    </w:p>
    <w:p w14:paraId="5C6FD6F5" w14:textId="72795965" w:rsidR="00066AAA" w:rsidRPr="001C0CB2" w:rsidRDefault="00604E74" w:rsidP="00066AAA">
      <w:pPr>
        <w:spacing w:line="480" w:lineRule="auto"/>
        <w:jc w:val="center"/>
        <w:rPr>
          <w:rFonts w:ascii="Garamond" w:hAnsi="Garamond" w:cs="Calibri"/>
        </w:rPr>
      </w:pPr>
      <w:r>
        <w:rPr>
          <w:noProof/>
        </w:rPr>
        <w:drawing>
          <wp:inline distT="0" distB="0" distL="0" distR="0" wp14:anchorId="26584CFE" wp14:editId="07860A2D">
            <wp:extent cx="4962525" cy="306287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9400" cy="3079462"/>
                    </a:xfrm>
                    <a:prstGeom prst="rect">
                      <a:avLst/>
                    </a:prstGeom>
                    <a:noFill/>
                    <a:ln>
                      <a:noFill/>
                    </a:ln>
                  </pic:spPr>
                </pic:pic>
              </a:graphicData>
            </a:graphic>
          </wp:inline>
        </w:drawing>
      </w:r>
    </w:p>
    <w:p w14:paraId="2E029D58" w14:textId="67B43974" w:rsidR="00066AAA" w:rsidRPr="001C0CB2" w:rsidRDefault="00066AAA" w:rsidP="00066AAA">
      <w:pPr>
        <w:spacing w:line="480" w:lineRule="auto"/>
        <w:rPr>
          <w:rFonts w:ascii="Garamond" w:hAnsi="Garamond" w:cs="Calibri"/>
        </w:rPr>
      </w:pPr>
      <w:r w:rsidRPr="001C0CB2">
        <w:rPr>
          <w:rFonts w:ascii="Garamond" w:hAnsi="Garamond" w:cs="Calibri"/>
        </w:rPr>
        <w:t xml:space="preserve">This chart shows how the most often discussed win-win topics have changed over time. Two interesting patterns emerge. First, win-win rhetoric regarding the United States has been relatively unchanged over time across U.S. administrations and the Hu to Xi transition. Further, BRI win-win rhetoric has fluctuated significantly in the past three years. In the year of the first BRI Forum, BRI win-win rhetoric hit is peak. Amidst concerns about debt-trap diplomacy and unfair lending, usage of the term “win-win” seems to have been dialed back but increased again in the same year as the second BRI Forum, which aimed to address these concerns. A fuller analysis would explore these trends by the week or month to see if these events really coincided, but that was beyond the scope of this project. </w:t>
      </w:r>
    </w:p>
    <w:sectPr w:rsidR="00066AAA" w:rsidRPr="001C0CB2" w:rsidSect="000B5C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621D5" w14:textId="77777777" w:rsidR="003C399E" w:rsidRDefault="003C399E" w:rsidP="00B34366">
      <w:r>
        <w:separator/>
      </w:r>
    </w:p>
  </w:endnote>
  <w:endnote w:type="continuationSeparator" w:id="0">
    <w:p w14:paraId="513C1390" w14:textId="77777777" w:rsidR="003C399E" w:rsidRDefault="003C399E" w:rsidP="00B34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A4B3C" w14:textId="77777777" w:rsidR="003C399E" w:rsidRDefault="003C399E" w:rsidP="00B34366">
      <w:r>
        <w:separator/>
      </w:r>
    </w:p>
  </w:footnote>
  <w:footnote w:type="continuationSeparator" w:id="0">
    <w:p w14:paraId="69777BFF" w14:textId="77777777" w:rsidR="003C399E" w:rsidRDefault="003C399E" w:rsidP="00B34366">
      <w:r>
        <w:continuationSeparator/>
      </w:r>
    </w:p>
  </w:footnote>
  <w:footnote w:id="1">
    <w:p w14:paraId="27B9F3A2" w14:textId="77777777" w:rsidR="00C26331" w:rsidRPr="001C0CB2" w:rsidRDefault="00C26331" w:rsidP="00C26331">
      <w:pPr>
        <w:pStyle w:val="FootnoteText"/>
        <w:rPr>
          <w:rFonts w:ascii="Garamond" w:hAnsi="Garamond" w:cs="Calibri"/>
        </w:rPr>
      </w:pPr>
      <w:r w:rsidRPr="001C0CB2">
        <w:rPr>
          <w:rStyle w:val="FootnoteReference"/>
          <w:rFonts w:ascii="Garamond" w:hAnsi="Garamond" w:cs="Calibri"/>
        </w:rPr>
        <w:footnoteRef/>
      </w:r>
      <w:r w:rsidRPr="001C0CB2">
        <w:rPr>
          <w:rFonts w:ascii="Garamond" w:hAnsi="Garamond" w:cs="Calibri"/>
        </w:rPr>
        <w:t xml:space="preserve"> </w:t>
      </w:r>
      <w:proofErr w:type="spellStart"/>
      <w:r w:rsidRPr="001C0CB2">
        <w:rPr>
          <w:rFonts w:ascii="Garamond" w:hAnsi="Garamond" w:cs="Calibri"/>
        </w:rPr>
        <w:t>Guoguang</w:t>
      </w:r>
      <w:proofErr w:type="spellEnd"/>
      <w:r w:rsidRPr="001C0CB2">
        <w:rPr>
          <w:rFonts w:ascii="Garamond" w:hAnsi="Garamond" w:cs="Calibri"/>
        </w:rPr>
        <w:t xml:space="preserve"> Wu. “The Politics of Editorial Formulation in the People’s Daily.” </w:t>
      </w:r>
      <w:r w:rsidRPr="001C0CB2">
        <w:rPr>
          <w:rFonts w:ascii="Garamond" w:hAnsi="Garamond" w:cs="Calibri"/>
          <w:i/>
          <w:iCs/>
        </w:rPr>
        <w:t xml:space="preserve">The China Quarterly, </w:t>
      </w:r>
      <w:r w:rsidRPr="001C0CB2">
        <w:rPr>
          <w:rFonts w:ascii="Garamond" w:hAnsi="Garamond" w:cs="Calibri"/>
        </w:rPr>
        <w:t>No. 137 (March 1994).; Wen-</w:t>
      </w:r>
      <w:proofErr w:type="spellStart"/>
      <w:r w:rsidRPr="001C0CB2">
        <w:rPr>
          <w:rFonts w:ascii="Garamond" w:hAnsi="Garamond" w:cs="Calibri"/>
        </w:rPr>
        <w:t>Hsuan</w:t>
      </w:r>
      <w:proofErr w:type="spellEnd"/>
      <w:r w:rsidRPr="001C0CB2">
        <w:rPr>
          <w:rFonts w:ascii="Garamond" w:hAnsi="Garamond" w:cs="Calibri"/>
        </w:rPr>
        <w:t xml:space="preserve"> Tsai, Peng-Hsiang Kao. “Secret Codes of Political Propaganda: The Unknown System of Writing Teams.” </w:t>
      </w:r>
      <w:r w:rsidRPr="001C0CB2">
        <w:rPr>
          <w:rFonts w:ascii="Garamond" w:hAnsi="Garamond" w:cs="Calibri"/>
          <w:i/>
          <w:iCs/>
        </w:rPr>
        <w:t xml:space="preserve">The China Quarterly, </w:t>
      </w:r>
      <w:r w:rsidRPr="001C0CB2">
        <w:rPr>
          <w:rFonts w:ascii="Garamond" w:hAnsi="Garamond" w:cs="Calibri"/>
        </w:rPr>
        <w:t>214</w:t>
      </w:r>
      <w:r w:rsidRPr="001C0CB2">
        <w:rPr>
          <w:rFonts w:ascii="Garamond" w:hAnsi="Garamond" w:cs="Calibri"/>
          <w:i/>
          <w:iCs/>
        </w:rPr>
        <w:t xml:space="preserve">. </w:t>
      </w:r>
      <w:r w:rsidRPr="001C0CB2">
        <w:rPr>
          <w:rFonts w:ascii="Garamond" w:hAnsi="Garamond" w:cs="Calibri"/>
        </w:rPr>
        <w:t xml:space="preserve">June 2013. </w:t>
      </w:r>
    </w:p>
  </w:footnote>
  <w:footnote w:id="2">
    <w:p w14:paraId="1D807106" w14:textId="77777777" w:rsidR="00E63B32" w:rsidRPr="001C0CB2" w:rsidRDefault="00E63B32" w:rsidP="00D371F6">
      <w:pPr>
        <w:pStyle w:val="FootnoteText"/>
        <w:rPr>
          <w:rFonts w:ascii="Garamond" w:hAnsi="Garamond" w:cs="Calibri"/>
          <w:i/>
          <w:iCs/>
        </w:rPr>
      </w:pPr>
      <w:r w:rsidRPr="001C0CB2">
        <w:rPr>
          <w:rStyle w:val="FootnoteReference"/>
          <w:rFonts w:ascii="Garamond" w:hAnsi="Garamond" w:cs="Calibri"/>
        </w:rPr>
        <w:footnoteRef/>
      </w:r>
      <w:r w:rsidRPr="001C0CB2">
        <w:rPr>
          <w:rFonts w:ascii="Garamond" w:hAnsi="Garamond" w:cs="Calibri"/>
        </w:rPr>
        <w:t xml:space="preserve"> Chen </w:t>
      </w:r>
      <w:proofErr w:type="spellStart"/>
      <w:r w:rsidRPr="001C0CB2">
        <w:rPr>
          <w:rFonts w:ascii="Garamond" w:hAnsi="Garamond" w:cs="Calibri"/>
        </w:rPr>
        <w:t>Xulong</w:t>
      </w:r>
      <w:proofErr w:type="spellEnd"/>
      <w:r w:rsidRPr="001C0CB2">
        <w:rPr>
          <w:rFonts w:ascii="Garamond" w:hAnsi="Garamond" w:cs="Calibri"/>
        </w:rPr>
        <w:t xml:space="preserve">. “Win-Win Cooperation: Formation, Development and Characteristics.” China Institute of International Studies. November 17, 2017. </w:t>
      </w:r>
    </w:p>
  </w:footnote>
  <w:footnote w:id="3">
    <w:p w14:paraId="5D72EB7B" w14:textId="5F875014" w:rsidR="00E63B32" w:rsidRPr="001C0CB2" w:rsidRDefault="00E63B32">
      <w:pPr>
        <w:pStyle w:val="FootnoteText"/>
        <w:rPr>
          <w:rFonts w:ascii="Garamond" w:hAnsi="Garamond" w:cs="Calibri"/>
        </w:rPr>
      </w:pPr>
      <w:r w:rsidRPr="001C0CB2">
        <w:rPr>
          <w:rStyle w:val="FootnoteReference"/>
          <w:rFonts w:ascii="Garamond" w:hAnsi="Garamond" w:cs="Calibri"/>
        </w:rPr>
        <w:footnoteRef/>
      </w:r>
      <w:r w:rsidRPr="001C0CB2">
        <w:rPr>
          <w:rFonts w:ascii="Garamond" w:hAnsi="Garamond" w:cs="Calibri"/>
        </w:rPr>
        <w:t xml:space="preserve"> </w:t>
      </w:r>
      <w:proofErr w:type="spellStart"/>
      <w:r w:rsidRPr="001C0CB2">
        <w:rPr>
          <w:rFonts w:ascii="Garamond" w:hAnsi="Garamond" w:cs="Calibri"/>
        </w:rPr>
        <w:t>Barmé</w:t>
      </w:r>
      <w:proofErr w:type="spellEnd"/>
      <w:r w:rsidRPr="001C0CB2">
        <w:rPr>
          <w:rFonts w:ascii="Garamond" w:hAnsi="Garamond" w:cs="Calibri"/>
        </w:rPr>
        <w:t xml:space="preserve">, </w:t>
      </w:r>
      <w:proofErr w:type="spellStart"/>
      <w:r w:rsidRPr="001C0CB2">
        <w:rPr>
          <w:rFonts w:ascii="Garamond" w:hAnsi="Garamond" w:cs="Calibri"/>
        </w:rPr>
        <w:t>Geremie</w:t>
      </w:r>
      <w:proofErr w:type="spellEnd"/>
      <w:r w:rsidRPr="001C0CB2">
        <w:rPr>
          <w:rFonts w:ascii="Garamond" w:hAnsi="Garamond" w:cs="Calibri"/>
        </w:rPr>
        <w:t xml:space="preserve"> R. “New China Newspeak”. </w:t>
      </w:r>
      <w:r w:rsidRPr="001C0CB2">
        <w:rPr>
          <w:rFonts w:ascii="Garamond" w:hAnsi="Garamond" w:cs="Calibri"/>
          <w:i/>
          <w:iCs/>
        </w:rPr>
        <w:t>China Heritage Quarterly.</w:t>
      </w:r>
      <w:r w:rsidRPr="001C0CB2">
        <w:rPr>
          <w:rFonts w:ascii="Garamond" w:hAnsi="Garamond" w:cs="Calibri"/>
        </w:rPr>
        <w:t xml:space="preserve">  http://chinaheritage.net/journal/on-ne-china-newspeak/ </w:t>
      </w:r>
    </w:p>
  </w:footnote>
  <w:footnote w:id="4">
    <w:p w14:paraId="1C0C7764" w14:textId="09617A66" w:rsidR="001C0CB2" w:rsidRPr="001C0CB2" w:rsidRDefault="001C0CB2">
      <w:pPr>
        <w:pStyle w:val="FootnoteText"/>
        <w:rPr>
          <w:rFonts w:ascii="Garamond" w:hAnsi="Garamond"/>
        </w:rPr>
      </w:pPr>
      <w:r w:rsidRPr="001C0CB2">
        <w:rPr>
          <w:rStyle w:val="FootnoteReference"/>
          <w:rFonts w:ascii="Garamond" w:hAnsi="Garamond"/>
        </w:rPr>
        <w:footnoteRef/>
      </w:r>
      <w:r w:rsidRPr="001C0CB2">
        <w:rPr>
          <w:rFonts w:ascii="Garamond" w:hAnsi="Garamond"/>
        </w:rPr>
        <w:t xml:space="preserve"> </w:t>
      </w:r>
      <w:r w:rsidRPr="001C0CB2">
        <w:rPr>
          <w:rFonts w:ascii="Garamond" w:hAnsi="Garamond" w:cs="Calibri"/>
        </w:rPr>
        <w:t>“China and the World in the New Era.” The State Council Information Office of the People’s Republic of China. September 2019</w:t>
      </w:r>
      <w:proofErr w:type="gramStart"/>
      <w:r w:rsidRPr="001C0CB2">
        <w:rPr>
          <w:rFonts w:ascii="Garamond" w:hAnsi="Garamond" w:cs="Calibri"/>
        </w:rPr>
        <w:t>. ;</w:t>
      </w:r>
      <w:proofErr w:type="gramEnd"/>
      <w:r w:rsidRPr="001C0CB2">
        <w:rPr>
          <w:rFonts w:ascii="Garamond" w:hAnsi="Garamond" w:cs="Calibri"/>
        </w:rPr>
        <w:t xml:space="preserve">  “China’s National Defense in the New Era.” The State Council Information Office of the People’s Republic of China. September 2019</w:t>
      </w:r>
      <w:proofErr w:type="gramStart"/>
      <w:r w:rsidRPr="001C0CB2">
        <w:rPr>
          <w:rFonts w:ascii="Garamond" w:hAnsi="Garamond" w:cs="Calibri"/>
        </w:rPr>
        <w:t>. ;</w:t>
      </w:r>
      <w:proofErr w:type="gramEnd"/>
      <w:r w:rsidRPr="001C0CB2">
        <w:rPr>
          <w:rFonts w:ascii="Garamond" w:hAnsi="Garamond" w:cs="Calibri"/>
        </w:rPr>
        <w:t xml:space="preserve"> Xi Jinping, “Jointly Shoulder Responsibility of Our Times, Promote Global Growth” (Speech, Davos, January 17 2017).</w:t>
      </w:r>
    </w:p>
  </w:footnote>
  <w:footnote w:id="5">
    <w:p w14:paraId="1E82E0B7" w14:textId="77777777" w:rsidR="0062796D" w:rsidRPr="001C0CB2" w:rsidRDefault="0062796D" w:rsidP="0062796D">
      <w:pPr>
        <w:pStyle w:val="FootnoteText"/>
        <w:rPr>
          <w:rFonts w:ascii="Garamond" w:hAnsi="Garamond" w:cs="Calibri"/>
        </w:rPr>
      </w:pPr>
      <w:r w:rsidRPr="001C0CB2">
        <w:rPr>
          <w:rStyle w:val="FootnoteReference"/>
          <w:rFonts w:ascii="Garamond" w:hAnsi="Garamond" w:cs="Calibri"/>
        </w:rPr>
        <w:footnoteRef/>
      </w:r>
      <w:r w:rsidRPr="001C0CB2">
        <w:rPr>
          <w:rFonts w:ascii="Garamond" w:hAnsi="Garamond" w:cs="Calibri"/>
        </w:rPr>
        <w:t xml:space="preserve"> Womack, </w:t>
      </w:r>
      <w:proofErr w:type="spellStart"/>
      <w:r w:rsidRPr="001C0CB2">
        <w:rPr>
          <w:rFonts w:ascii="Garamond" w:hAnsi="Garamond" w:cs="Calibri"/>
        </w:rPr>
        <w:t>Brantly</w:t>
      </w:r>
      <w:proofErr w:type="spellEnd"/>
      <w:r w:rsidRPr="001C0CB2">
        <w:rPr>
          <w:rFonts w:ascii="Garamond" w:hAnsi="Garamond" w:cs="Calibri"/>
        </w:rPr>
        <w:t xml:space="preserve">. “Beyond Win-Win: Rethinking China’s International Relationships in an Era of Economic Uncertainty.” </w:t>
      </w:r>
      <w:r w:rsidRPr="001C0CB2">
        <w:rPr>
          <w:rFonts w:ascii="Garamond" w:hAnsi="Garamond" w:cs="Calibri"/>
          <w:i/>
          <w:iCs/>
        </w:rPr>
        <w:t>International Affairs</w:t>
      </w:r>
      <w:r w:rsidRPr="001C0CB2">
        <w:rPr>
          <w:rFonts w:ascii="Garamond" w:hAnsi="Garamond" w:cs="Calibri"/>
        </w:rPr>
        <w:t xml:space="preserve"> No. 89</w:t>
      </w:r>
      <w:r w:rsidRPr="001C0CB2">
        <w:rPr>
          <w:rFonts w:ascii="Garamond" w:hAnsi="Garamond" w:cs="Calibri"/>
          <w:i/>
          <w:iCs/>
        </w:rPr>
        <w:t xml:space="preserve">. </w:t>
      </w:r>
      <w:r w:rsidRPr="001C0CB2">
        <w:rPr>
          <w:rFonts w:ascii="Garamond" w:hAnsi="Garamond" w:cs="Calibri"/>
        </w:rPr>
        <w:t xml:space="preserve">2013. </w:t>
      </w:r>
      <w:r w:rsidRPr="001C0CB2">
        <w:rPr>
          <w:rFonts w:ascii="Garamond" w:hAnsi="Garamond" w:cs="Calibri"/>
          <w:i/>
          <w:iCs/>
        </w:rPr>
        <w:t xml:space="preserve"> </w:t>
      </w:r>
    </w:p>
  </w:footnote>
  <w:footnote w:id="6">
    <w:p w14:paraId="1576BA82" w14:textId="075548A2" w:rsidR="00E63B32" w:rsidRPr="001C0CB2" w:rsidRDefault="00E63B32">
      <w:pPr>
        <w:pStyle w:val="FootnoteText"/>
        <w:rPr>
          <w:rFonts w:ascii="Garamond" w:hAnsi="Garamond" w:cs="Calibri"/>
        </w:rPr>
      </w:pPr>
      <w:r w:rsidRPr="001C0CB2">
        <w:rPr>
          <w:rStyle w:val="FootnoteReference"/>
          <w:rFonts w:ascii="Garamond" w:hAnsi="Garamond" w:cs="Calibri"/>
        </w:rPr>
        <w:footnoteRef/>
      </w:r>
      <w:r w:rsidRPr="001C0CB2">
        <w:rPr>
          <w:rFonts w:ascii="Garamond" w:hAnsi="Garamond" w:cs="Calibri"/>
        </w:rPr>
        <w:t xml:space="preserve"> Chen </w:t>
      </w:r>
      <w:proofErr w:type="spellStart"/>
      <w:r w:rsidRPr="001C0CB2">
        <w:rPr>
          <w:rFonts w:ascii="Garamond" w:hAnsi="Garamond" w:cs="Calibri"/>
        </w:rPr>
        <w:t>Xulong</w:t>
      </w:r>
      <w:proofErr w:type="spellEnd"/>
      <w:r w:rsidRPr="001C0CB2">
        <w:rPr>
          <w:rFonts w:ascii="Garamond" w:hAnsi="Garamond" w:cs="Calibri"/>
        </w:rPr>
        <w:t xml:space="preserve">. “Win-Win Cooperation: Formation, Development and Characteristics.” China Institute of International Studies. November 17, 2017.; “China and the World in the New Era.” The State Council Information Office of the People’s Republic of China. September 2019. </w:t>
      </w:r>
    </w:p>
  </w:footnote>
  <w:footnote w:id="7">
    <w:p w14:paraId="079845C3" w14:textId="5EABA204" w:rsidR="00E63B32" w:rsidRPr="001C0CB2" w:rsidRDefault="00E63B32">
      <w:pPr>
        <w:pStyle w:val="FootnoteText"/>
        <w:rPr>
          <w:rFonts w:ascii="Garamond" w:hAnsi="Garamond" w:cs="Calibri"/>
        </w:rPr>
      </w:pPr>
      <w:r w:rsidRPr="001C0CB2">
        <w:rPr>
          <w:rStyle w:val="FootnoteReference"/>
          <w:rFonts w:ascii="Garamond" w:hAnsi="Garamond" w:cs="Calibri"/>
        </w:rPr>
        <w:footnoteRef/>
      </w:r>
      <w:r w:rsidRPr="001C0CB2">
        <w:rPr>
          <w:rFonts w:ascii="Garamond" w:hAnsi="Garamond" w:cs="Calibri"/>
        </w:rPr>
        <w:t xml:space="preserve"> Xi Jinping, “Jointly Shoulder Responsibility of Our Times, Promote Global Growth” (Speech, Davos, January 17 2017). </w:t>
      </w:r>
    </w:p>
  </w:footnote>
  <w:footnote w:id="8">
    <w:p w14:paraId="14BA810D" w14:textId="42ACBA72" w:rsidR="00E63B32" w:rsidRPr="001C0CB2" w:rsidRDefault="00E63B32">
      <w:pPr>
        <w:pStyle w:val="FootnoteText"/>
        <w:rPr>
          <w:rFonts w:ascii="Garamond" w:hAnsi="Garamond" w:cs="Calibri"/>
        </w:rPr>
      </w:pPr>
      <w:r w:rsidRPr="001C0CB2">
        <w:rPr>
          <w:rStyle w:val="FootnoteReference"/>
          <w:rFonts w:ascii="Garamond" w:hAnsi="Garamond" w:cs="Calibri"/>
        </w:rPr>
        <w:footnoteRef/>
      </w:r>
      <w:r w:rsidRPr="001C0CB2">
        <w:rPr>
          <w:rFonts w:ascii="Garamond" w:hAnsi="Garamond" w:cs="Calibri"/>
        </w:rPr>
        <w:t xml:space="preserve"> </w:t>
      </w:r>
      <w:proofErr w:type="spellStart"/>
      <w:r w:rsidRPr="001C0CB2">
        <w:rPr>
          <w:rFonts w:ascii="Garamond" w:hAnsi="Garamond" w:cs="Calibri"/>
        </w:rPr>
        <w:t>Piccone</w:t>
      </w:r>
      <w:proofErr w:type="spellEnd"/>
      <w:r w:rsidRPr="001C0CB2">
        <w:rPr>
          <w:rFonts w:ascii="Garamond" w:hAnsi="Garamond" w:cs="Calibri"/>
        </w:rPr>
        <w:t xml:space="preserve">, Ted. “China’s Long Game on Human Rights at the United Nations.” </w:t>
      </w:r>
      <w:r w:rsidRPr="001C0CB2">
        <w:rPr>
          <w:rFonts w:ascii="Garamond" w:hAnsi="Garamond" w:cs="Calibri"/>
          <w:i/>
          <w:iCs/>
        </w:rPr>
        <w:t xml:space="preserve">Foreign Policy at Brookings. </w:t>
      </w:r>
      <w:r w:rsidRPr="001C0CB2">
        <w:rPr>
          <w:rFonts w:ascii="Garamond" w:hAnsi="Garamond" w:cs="Calibri"/>
        </w:rPr>
        <w:t xml:space="preserve">September, 2018. </w:t>
      </w:r>
    </w:p>
  </w:footnote>
  <w:footnote w:id="9">
    <w:p w14:paraId="711841CC" w14:textId="6CAA14BD" w:rsidR="00E63B32" w:rsidRPr="001C0CB2" w:rsidRDefault="00E63B32">
      <w:pPr>
        <w:pStyle w:val="FootnoteText"/>
        <w:rPr>
          <w:rFonts w:ascii="Garamond" w:hAnsi="Garamond" w:cs="Calibri"/>
        </w:rPr>
      </w:pPr>
      <w:r w:rsidRPr="001C0CB2">
        <w:rPr>
          <w:rStyle w:val="FootnoteReference"/>
          <w:rFonts w:ascii="Garamond" w:hAnsi="Garamond" w:cs="Calibri"/>
        </w:rPr>
        <w:footnoteRef/>
      </w:r>
      <w:r w:rsidRPr="001C0CB2">
        <w:rPr>
          <w:rFonts w:ascii="Garamond" w:hAnsi="Garamond" w:cs="Calibri"/>
        </w:rPr>
        <w:t xml:space="preserve"> See Appendix Figure </w:t>
      </w:r>
      <w:proofErr w:type="spellStart"/>
      <w:r w:rsidRPr="001C0CB2">
        <w:rPr>
          <w:rFonts w:ascii="Garamond" w:hAnsi="Garamond" w:cs="Calibri"/>
        </w:rPr>
        <w:t>i</w:t>
      </w:r>
      <w:proofErr w:type="spellEnd"/>
      <w:r w:rsidRPr="001C0CB2">
        <w:rPr>
          <w:rFonts w:ascii="Garamond" w:hAnsi="Garamond" w:cs="Calibri"/>
        </w:rPr>
        <w:t xml:space="preserve"> for flagging usage of </w:t>
      </w:r>
      <w:r w:rsidRPr="001C0CB2">
        <w:rPr>
          <w:rFonts w:ascii="Garamond" w:hAnsi="Garamond" w:cs="Calibri"/>
        </w:rPr>
        <w:t>双赢</w:t>
      </w:r>
      <w:r w:rsidRPr="001C0CB2">
        <w:rPr>
          <w:rFonts w:ascii="Garamond" w:hAnsi="Garamond" w:cs="Calibri"/>
        </w:rPr>
        <w:t xml:space="preserve"> over time, and discussion of why this analysis focuses on </w:t>
      </w:r>
      <w:r w:rsidRPr="001C0CB2">
        <w:rPr>
          <w:rFonts w:ascii="Garamond" w:hAnsi="Garamond" w:cs="Calibri"/>
        </w:rPr>
        <w:t>共赢</w:t>
      </w:r>
      <w:r w:rsidRPr="001C0CB2">
        <w:rPr>
          <w:rFonts w:ascii="Garamond" w:hAnsi="Garamond" w:cs="Calibri"/>
        </w:rPr>
        <w:t>instead.</w:t>
      </w:r>
    </w:p>
  </w:footnote>
  <w:footnote w:id="10">
    <w:p w14:paraId="71109FC4" w14:textId="32E21C46" w:rsidR="00E63B32" w:rsidRPr="001C0CB2" w:rsidRDefault="00E63B32">
      <w:pPr>
        <w:pStyle w:val="FootnoteText"/>
        <w:rPr>
          <w:rFonts w:ascii="Garamond" w:hAnsi="Garamond" w:cs="Calibri"/>
        </w:rPr>
      </w:pPr>
      <w:r w:rsidRPr="001C0CB2">
        <w:rPr>
          <w:rStyle w:val="FootnoteReference"/>
          <w:rFonts w:ascii="Garamond" w:hAnsi="Garamond" w:cs="Calibri"/>
        </w:rPr>
        <w:footnoteRef/>
      </w:r>
      <w:r w:rsidRPr="001C0CB2">
        <w:rPr>
          <w:rFonts w:ascii="Garamond" w:hAnsi="Garamond" w:cs="Calibri"/>
        </w:rPr>
        <w:t xml:space="preserve"> Alves, Ana-Cristina. “China’s ‘win-win’ cooperation: Unpacking the Impact of Infrastructure-for-Resource Deals in Africa.” </w:t>
      </w:r>
      <w:r w:rsidRPr="001C0CB2">
        <w:rPr>
          <w:rFonts w:ascii="Garamond" w:hAnsi="Garamond" w:cs="Calibri"/>
          <w:i/>
          <w:iCs/>
        </w:rPr>
        <w:t xml:space="preserve">South Africa Journal of International Affairs, </w:t>
      </w:r>
      <w:r w:rsidRPr="001C0CB2">
        <w:rPr>
          <w:rFonts w:ascii="Garamond" w:hAnsi="Garamond" w:cs="Calibri"/>
        </w:rPr>
        <w:t xml:space="preserve">Vol. 20, No. 2. 2013.; Chakrabarty, </w:t>
      </w:r>
      <w:proofErr w:type="spellStart"/>
      <w:r w:rsidRPr="001C0CB2">
        <w:rPr>
          <w:rFonts w:ascii="Garamond" w:hAnsi="Garamond" w:cs="Calibri"/>
        </w:rPr>
        <w:t>Malancha</w:t>
      </w:r>
      <w:proofErr w:type="spellEnd"/>
      <w:r w:rsidRPr="001C0CB2">
        <w:rPr>
          <w:rFonts w:ascii="Garamond" w:hAnsi="Garamond" w:cs="Calibri"/>
        </w:rPr>
        <w:t xml:space="preserve">. “Ethiopia – China Relations: A Classic Win-Win Situation?” </w:t>
      </w:r>
      <w:r w:rsidRPr="001C0CB2">
        <w:rPr>
          <w:rFonts w:ascii="Garamond" w:hAnsi="Garamond" w:cs="Calibri"/>
          <w:i/>
          <w:iCs/>
        </w:rPr>
        <w:t xml:space="preserve">World Review of Political Economy, </w:t>
      </w:r>
      <w:r w:rsidRPr="001C0CB2">
        <w:rPr>
          <w:rFonts w:ascii="Garamond" w:hAnsi="Garamond" w:cs="Calibri"/>
        </w:rPr>
        <w:t xml:space="preserve">Vo. 7, No. 2 (Summer 2016). </w:t>
      </w:r>
    </w:p>
  </w:footnote>
  <w:footnote w:id="11">
    <w:p w14:paraId="26398322" w14:textId="6D71A057" w:rsidR="00066AAA" w:rsidRPr="001C0CB2" w:rsidRDefault="00066AAA">
      <w:pPr>
        <w:pStyle w:val="FootnoteText"/>
        <w:rPr>
          <w:rFonts w:ascii="Garamond" w:hAnsi="Garamond"/>
        </w:rPr>
      </w:pPr>
      <w:r w:rsidRPr="001C0CB2">
        <w:rPr>
          <w:rStyle w:val="FootnoteReference"/>
          <w:rFonts w:ascii="Garamond" w:hAnsi="Garamond"/>
        </w:rPr>
        <w:footnoteRef/>
      </w:r>
      <w:r w:rsidRPr="001C0CB2">
        <w:rPr>
          <w:rFonts w:ascii="Garamond" w:hAnsi="Garamond"/>
        </w:rPr>
        <w:t xml:space="preserve"> See figure ii in the appendix for more discussion of how win-win rhetoric in BRI-focused articles may have adjusted as these concerns mounted in 2018. </w:t>
      </w:r>
    </w:p>
  </w:footnote>
  <w:footnote w:id="12">
    <w:p w14:paraId="2E74E708" w14:textId="798B1926" w:rsidR="00E63B32" w:rsidRPr="001C0CB2" w:rsidRDefault="00E63B32">
      <w:pPr>
        <w:pStyle w:val="FootnoteText"/>
        <w:rPr>
          <w:rFonts w:ascii="Garamond" w:hAnsi="Garamond" w:cs="Calibri"/>
        </w:rPr>
      </w:pPr>
      <w:r w:rsidRPr="001C0CB2">
        <w:rPr>
          <w:rStyle w:val="FootnoteReference"/>
          <w:rFonts w:ascii="Garamond" w:hAnsi="Garamond" w:cs="Calibri"/>
        </w:rPr>
        <w:footnoteRef/>
      </w:r>
      <w:r w:rsidRPr="001C0CB2">
        <w:rPr>
          <w:rFonts w:ascii="Garamond" w:hAnsi="Garamond" w:cs="Calibri"/>
        </w:rPr>
        <w:t xml:space="preserve"> Kratz, Feng, and Wright. “New Data on the ‘Debt Trap’ Question.” Rhodium Group. April 29, 2019. </w:t>
      </w:r>
    </w:p>
  </w:footnote>
  <w:footnote w:id="13">
    <w:p w14:paraId="7574B270" w14:textId="43E4F199" w:rsidR="00E63B32" w:rsidRPr="001C0CB2" w:rsidRDefault="00E63B32">
      <w:pPr>
        <w:pStyle w:val="FootnoteText"/>
        <w:rPr>
          <w:rFonts w:ascii="Garamond" w:hAnsi="Garamond" w:cs="Calibri"/>
        </w:rPr>
      </w:pPr>
      <w:r w:rsidRPr="001C0CB2">
        <w:rPr>
          <w:rStyle w:val="FootnoteReference"/>
          <w:rFonts w:ascii="Garamond" w:hAnsi="Garamond" w:cs="Calibri"/>
        </w:rPr>
        <w:footnoteRef/>
      </w:r>
      <w:r w:rsidRPr="001C0CB2">
        <w:rPr>
          <w:rFonts w:ascii="Garamond" w:hAnsi="Garamond" w:cs="Calibri"/>
        </w:rPr>
        <w:t xml:space="preserve"> Bernal-Meza, Raúl. “China and Latin America Relations: The Win-Win Rhetoric.” </w:t>
      </w:r>
      <w:r w:rsidRPr="001C0CB2">
        <w:rPr>
          <w:rFonts w:ascii="Garamond" w:hAnsi="Garamond" w:cs="Calibri"/>
          <w:i/>
          <w:iCs/>
        </w:rPr>
        <w:t xml:space="preserve">Journal of China and International Relations. </w:t>
      </w:r>
      <w:r w:rsidRPr="001C0CB2">
        <w:rPr>
          <w:rFonts w:ascii="Garamond" w:hAnsi="Garamond" w:cs="Calibri"/>
        </w:rPr>
        <w:t xml:space="preserve">2016; Rolland, </w:t>
      </w:r>
      <w:proofErr w:type="spellStart"/>
      <w:r w:rsidRPr="001C0CB2">
        <w:rPr>
          <w:rFonts w:ascii="Garamond" w:hAnsi="Garamond" w:cs="Calibri"/>
        </w:rPr>
        <w:t>Nadège</w:t>
      </w:r>
      <w:proofErr w:type="spellEnd"/>
      <w:r w:rsidRPr="001C0CB2">
        <w:rPr>
          <w:rFonts w:ascii="Garamond" w:hAnsi="Garamond" w:cs="Calibri"/>
        </w:rPr>
        <w:t xml:space="preserve">. </w:t>
      </w:r>
      <w:r w:rsidRPr="001C0CB2">
        <w:rPr>
          <w:rFonts w:ascii="Garamond" w:hAnsi="Garamond" w:cs="Calibri"/>
          <w:i/>
          <w:iCs/>
        </w:rPr>
        <w:t xml:space="preserve">China’s Eurasian Century? Political and Strategic Implications of the Belt and Road Initiative. </w:t>
      </w:r>
      <w:r w:rsidRPr="001C0CB2">
        <w:rPr>
          <w:rFonts w:ascii="Garamond" w:hAnsi="Garamond" w:cs="Calibri"/>
        </w:rPr>
        <w:t xml:space="preserve">Ch 3.  </w:t>
      </w:r>
    </w:p>
  </w:footnote>
  <w:footnote w:id="14">
    <w:p w14:paraId="24C093C1" w14:textId="3D62DA3F" w:rsidR="001C0CB2" w:rsidRPr="001C0CB2" w:rsidRDefault="001C0CB2">
      <w:pPr>
        <w:pStyle w:val="FootnoteText"/>
        <w:rPr>
          <w:rFonts w:ascii="Garamond" w:hAnsi="Garamond"/>
        </w:rPr>
      </w:pPr>
      <w:r w:rsidRPr="001C0CB2">
        <w:rPr>
          <w:rStyle w:val="FootnoteReference"/>
          <w:rFonts w:ascii="Garamond" w:hAnsi="Garamond"/>
        </w:rPr>
        <w:footnoteRef/>
      </w:r>
      <w:r w:rsidRPr="001C0CB2">
        <w:rPr>
          <w:rFonts w:ascii="Garamond" w:hAnsi="Garamond"/>
        </w:rPr>
        <w:t xml:space="preserve"> </w:t>
      </w:r>
      <w:r w:rsidRPr="001C0CB2">
        <w:rPr>
          <w:rFonts w:ascii="Garamond" w:hAnsi="Garamond" w:cs="Calibri"/>
        </w:rPr>
        <w:t>“China’s National Defense in the New Era.” The State Council Information Office of the People’s Republic of China. September 2019.</w:t>
      </w:r>
    </w:p>
  </w:footnote>
  <w:footnote w:id="15">
    <w:p w14:paraId="043639DA" w14:textId="1D2C511E" w:rsidR="0091769D" w:rsidRPr="001C0CB2" w:rsidRDefault="0091769D">
      <w:pPr>
        <w:pStyle w:val="FootnoteText"/>
        <w:rPr>
          <w:rFonts w:ascii="Garamond" w:hAnsi="Garamond" w:cs="Calibri"/>
        </w:rPr>
      </w:pPr>
      <w:r w:rsidRPr="001C0CB2">
        <w:rPr>
          <w:rStyle w:val="FootnoteReference"/>
          <w:rFonts w:ascii="Garamond" w:hAnsi="Garamond" w:cs="Calibri"/>
        </w:rPr>
        <w:footnoteRef/>
      </w:r>
      <w:r w:rsidRPr="001C0CB2">
        <w:rPr>
          <w:rFonts w:ascii="Garamond" w:hAnsi="Garamond" w:cs="Calibri"/>
        </w:rPr>
        <w:t xml:space="preserve"> This would be done by constructing a simple ratio of a country or region’s articles that include win-win in the headline over the total number of articles in PD written about that country over the same period of time. However, the API made text scraping all of that a very difficult process, but this is one place where this research could be improved. </w:t>
      </w:r>
    </w:p>
  </w:footnote>
  <w:footnote w:id="16">
    <w:p w14:paraId="0D8FADB3" w14:textId="00DDDD78" w:rsidR="005B2219" w:rsidRPr="001C0CB2" w:rsidRDefault="005B2219">
      <w:pPr>
        <w:pStyle w:val="FootnoteText"/>
        <w:rPr>
          <w:rFonts w:ascii="Garamond" w:hAnsi="Garamond"/>
        </w:rPr>
      </w:pPr>
      <w:r w:rsidRPr="001C0CB2">
        <w:rPr>
          <w:rStyle w:val="FootnoteReference"/>
          <w:rFonts w:ascii="Garamond" w:hAnsi="Garamond"/>
        </w:rPr>
        <w:footnoteRef/>
      </w:r>
      <w:r w:rsidRPr="001C0CB2">
        <w:rPr>
          <w:rFonts w:ascii="Garamond" w:hAnsi="Garamond"/>
        </w:rPr>
        <w:t xml:space="preserve"> </w:t>
      </w:r>
      <w:r w:rsidRPr="001C0CB2">
        <w:rPr>
          <w:rFonts w:ascii="Garamond" w:hAnsi="Garamond" w:cs="Calibri"/>
        </w:rPr>
        <w:t xml:space="preserve">Womack, </w:t>
      </w:r>
      <w:proofErr w:type="spellStart"/>
      <w:r w:rsidRPr="001C0CB2">
        <w:rPr>
          <w:rFonts w:ascii="Garamond" w:hAnsi="Garamond" w:cs="Calibri"/>
        </w:rPr>
        <w:t>Brantly</w:t>
      </w:r>
      <w:proofErr w:type="spellEnd"/>
      <w:r w:rsidRPr="001C0CB2">
        <w:rPr>
          <w:rFonts w:ascii="Garamond" w:hAnsi="Garamond" w:cs="Calibri"/>
        </w:rPr>
        <w:t xml:space="preserve">. “Beyond Win-Win: Rethinking China’s International Relationships in an Era of Economic Uncertainty.” </w:t>
      </w:r>
      <w:r w:rsidRPr="001C0CB2">
        <w:rPr>
          <w:rFonts w:ascii="Garamond" w:hAnsi="Garamond" w:cs="Calibri"/>
          <w:i/>
          <w:iCs/>
        </w:rPr>
        <w:t>International Affairs</w:t>
      </w:r>
      <w:r w:rsidRPr="001C0CB2">
        <w:rPr>
          <w:rFonts w:ascii="Garamond" w:hAnsi="Garamond" w:cs="Calibri"/>
        </w:rPr>
        <w:t xml:space="preserve"> No. 89</w:t>
      </w:r>
      <w:r w:rsidRPr="001C0CB2">
        <w:rPr>
          <w:rFonts w:ascii="Garamond" w:hAnsi="Garamond" w:cs="Calibri"/>
          <w:i/>
          <w:iCs/>
        </w:rPr>
        <w:t xml:space="preserve">. </w:t>
      </w:r>
      <w:r w:rsidRPr="001C0CB2">
        <w:rPr>
          <w:rFonts w:ascii="Garamond" w:hAnsi="Garamond" w:cs="Calibri"/>
        </w:rPr>
        <w:t xml:space="preserve">2013. </w:t>
      </w:r>
      <w:r w:rsidRPr="001C0CB2">
        <w:rPr>
          <w:rFonts w:ascii="Garamond" w:hAnsi="Garamond" w:cs="Calibri"/>
          <w:i/>
          <w:iCs/>
        </w:rPr>
        <w:t xml:space="preserve"> </w:t>
      </w:r>
    </w:p>
  </w:footnote>
  <w:footnote w:id="17">
    <w:p w14:paraId="338CC88A" w14:textId="7322044A" w:rsidR="005B2219" w:rsidRPr="001C0CB2" w:rsidRDefault="005B2219">
      <w:pPr>
        <w:pStyle w:val="FootnoteText"/>
        <w:rPr>
          <w:rFonts w:ascii="Garamond" w:hAnsi="Garamond"/>
        </w:rPr>
      </w:pPr>
      <w:r w:rsidRPr="001C0CB2">
        <w:rPr>
          <w:rStyle w:val="FootnoteReference"/>
          <w:rFonts w:ascii="Garamond" w:hAnsi="Garamond"/>
        </w:rPr>
        <w:footnoteRef/>
      </w:r>
      <w:r w:rsidRPr="001C0CB2">
        <w:rPr>
          <w:rFonts w:ascii="Garamond" w:hAnsi="Garamond"/>
        </w:rPr>
        <w:t xml:space="preserve"> </w:t>
      </w:r>
      <w:r w:rsidRPr="001C0CB2">
        <w:rPr>
          <w:rFonts w:ascii="Garamond" w:hAnsi="Garamond" w:cs="Calibri"/>
        </w:rPr>
        <w:t xml:space="preserve">Bernal-Meza, Raúl. “China and Latin America Relations: The Win-Win Rhetoric.” </w:t>
      </w:r>
      <w:r w:rsidRPr="001C0CB2">
        <w:rPr>
          <w:rFonts w:ascii="Garamond" w:hAnsi="Garamond" w:cs="Calibri"/>
          <w:i/>
          <w:iCs/>
        </w:rPr>
        <w:t xml:space="preserve">Journal of China and International Relations. </w:t>
      </w:r>
      <w:r w:rsidRPr="001C0CB2">
        <w:rPr>
          <w:rFonts w:ascii="Garamond" w:hAnsi="Garamond" w:cs="Calibri"/>
        </w:rPr>
        <w:t>2016</w:t>
      </w:r>
    </w:p>
  </w:footnote>
  <w:footnote w:id="18">
    <w:p w14:paraId="3BAEE5EF" w14:textId="11E2C17D" w:rsidR="00D60F83" w:rsidRPr="00D60F83" w:rsidRDefault="00D60F83">
      <w:pPr>
        <w:pStyle w:val="FootnoteText"/>
      </w:pPr>
      <w:r>
        <w:rPr>
          <w:rStyle w:val="FootnoteReference"/>
        </w:rPr>
        <w:footnoteRef/>
      </w:r>
      <w:r>
        <w:t xml:space="preserve"> </w:t>
      </w:r>
      <w:r w:rsidRPr="00D60F83">
        <w:rPr>
          <w:rFonts w:ascii="Garamond" w:hAnsi="Garamond" w:cs="Calibri"/>
        </w:rPr>
        <w:t xml:space="preserve">Xinhua wrote “the Djibouti base has nothing to do with an arms race or military expansion, and China has no intention of turning the logistics center into a military foothold,” though the base is heavily fortified. Headley, Tyler. “China’s Djibouti Base: A One Year Update.” </w:t>
      </w:r>
      <w:r w:rsidRPr="00D60F83">
        <w:rPr>
          <w:rFonts w:ascii="Garamond" w:hAnsi="Garamond" w:cs="Calibri"/>
          <w:i/>
          <w:iCs/>
        </w:rPr>
        <w:t>The Diplomat</w:t>
      </w:r>
      <w:r w:rsidRPr="00D60F83">
        <w:rPr>
          <w:rFonts w:ascii="Garamond" w:hAnsi="Garamond" w:cs="Calibri"/>
        </w:rPr>
        <w:t>. December 04. 2018.</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6B"/>
    <w:rsid w:val="00066AAA"/>
    <w:rsid w:val="000B5CB4"/>
    <w:rsid w:val="000D4157"/>
    <w:rsid w:val="00125387"/>
    <w:rsid w:val="00153648"/>
    <w:rsid w:val="00164628"/>
    <w:rsid w:val="00173F17"/>
    <w:rsid w:val="00182EEC"/>
    <w:rsid w:val="001C0CB2"/>
    <w:rsid w:val="001D28BF"/>
    <w:rsid w:val="001F79EB"/>
    <w:rsid w:val="00283B37"/>
    <w:rsid w:val="002C206F"/>
    <w:rsid w:val="00301E67"/>
    <w:rsid w:val="00316C3D"/>
    <w:rsid w:val="003724A9"/>
    <w:rsid w:val="003C399E"/>
    <w:rsid w:val="005351C9"/>
    <w:rsid w:val="0055195D"/>
    <w:rsid w:val="0058616F"/>
    <w:rsid w:val="005B2219"/>
    <w:rsid w:val="005E4130"/>
    <w:rsid w:val="00604E74"/>
    <w:rsid w:val="0062796D"/>
    <w:rsid w:val="006844EB"/>
    <w:rsid w:val="006A0294"/>
    <w:rsid w:val="006A0BCA"/>
    <w:rsid w:val="006A2DAC"/>
    <w:rsid w:val="0071326F"/>
    <w:rsid w:val="007221B7"/>
    <w:rsid w:val="00820380"/>
    <w:rsid w:val="0083546F"/>
    <w:rsid w:val="00903E30"/>
    <w:rsid w:val="0090511E"/>
    <w:rsid w:val="0091769D"/>
    <w:rsid w:val="009335A6"/>
    <w:rsid w:val="009503A1"/>
    <w:rsid w:val="009E3B3E"/>
    <w:rsid w:val="00A27BA3"/>
    <w:rsid w:val="00A30610"/>
    <w:rsid w:val="00A74AB1"/>
    <w:rsid w:val="00AC72C1"/>
    <w:rsid w:val="00B34366"/>
    <w:rsid w:val="00B77406"/>
    <w:rsid w:val="00BB58DD"/>
    <w:rsid w:val="00BC0210"/>
    <w:rsid w:val="00C1316B"/>
    <w:rsid w:val="00C26331"/>
    <w:rsid w:val="00CC213A"/>
    <w:rsid w:val="00D3529D"/>
    <w:rsid w:val="00D371F6"/>
    <w:rsid w:val="00D60F83"/>
    <w:rsid w:val="00D7714D"/>
    <w:rsid w:val="00DF0695"/>
    <w:rsid w:val="00DF15B6"/>
    <w:rsid w:val="00DF52AE"/>
    <w:rsid w:val="00E2407E"/>
    <w:rsid w:val="00E60C39"/>
    <w:rsid w:val="00E63B32"/>
    <w:rsid w:val="00E72F3E"/>
    <w:rsid w:val="00F26CC2"/>
    <w:rsid w:val="00F55A97"/>
    <w:rsid w:val="00F63F0E"/>
    <w:rsid w:val="00F6701E"/>
    <w:rsid w:val="00FB4D27"/>
    <w:rsid w:val="00FB6A66"/>
    <w:rsid w:val="00FE6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4EE9"/>
  <w15:chartTrackingRefBased/>
  <w15:docId w15:val="{1F78DFDD-374D-BB4C-B169-AAD710321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34366"/>
    <w:rPr>
      <w:sz w:val="20"/>
      <w:szCs w:val="20"/>
    </w:rPr>
  </w:style>
  <w:style w:type="character" w:customStyle="1" w:styleId="FootnoteTextChar">
    <w:name w:val="Footnote Text Char"/>
    <w:basedOn w:val="DefaultParagraphFont"/>
    <w:link w:val="FootnoteText"/>
    <w:uiPriority w:val="99"/>
    <w:semiHidden/>
    <w:rsid w:val="00B34366"/>
    <w:rPr>
      <w:sz w:val="20"/>
      <w:szCs w:val="20"/>
    </w:rPr>
  </w:style>
  <w:style w:type="character" w:styleId="FootnoteReference">
    <w:name w:val="footnote reference"/>
    <w:basedOn w:val="DefaultParagraphFont"/>
    <w:uiPriority w:val="99"/>
    <w:semiHidden/>
    <w:unhideWhenUsed/>
    <w:rsid w:val="00B343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93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2423</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Caughey</dc:creator>
  <cp:keywords/>
  <dc:description/>
  <cp:lastModifiedBy>AJ Caughey</cp:lastModifiedBy>
  <cp:revision>2</cp:revision>
  <dcterms:created xsi:type="dcterms:W3CDTF">2020-08-31T19:11:00Z</dcterms:created>
  <dcterms:modified xsi:type="dcterms:W3CDTF">2020-08-31T19:11:00Z</dcterms:modified>
</cp:coreProperties>
</file>