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Pr>
      <w:tblGrid>
        <w:gridCol w:w="2150"/>
        <w:gridCol w:w="3066"/>
        <w:gridCol w:w="1367"/>
        <w:gridCol w:w="1209"/>
        <w:gridCol w:w="1548"/>
      </w:tblGrid>
      <w:tr w:rsidR="009730DA" w14:paraId="36D02E8E" w14:textId="77777777" w:rsidTr="00965C53">
        <w:tc>
          <w:tcPr>
            <w:tcW w:w="21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DEAC9A" w14:textId="77777777" w:rsidR="009730DA" w:rsidRDefault="009730DA">
            <w:r>
              <w:t>Title</w:t>
            </w:r>
          </w:p>
        </w:tc>
        <w:tc>
          <w:tcPr>
            <w:tcW w:w="30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3908117" w14:textId="77777777" w:rsidR="009730DA" w:rsidRDefault="009730DA">
            <w:r>
              <w:t>Abstract</w:t>
            </w:r>
          </w:p>
        </w:tc>
        <w:tc>
          <w:tcPr>
            <w:tcW w:w="13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B50D79" w14:textId="77777777" w:rsidR="009730DA" w:rsidRDefault="009730DA">
            <w:r>
              <w:t>Content SME</w:t>
            </w:r>
          </w:p>
        </w:tc>
        <w:tc>
          <w:tcPr>
            <w:tcW w:w="12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D2A4B0" w14:textId="77777777" w:rsidR="009730DA" w:rsidRDefault="009730DA">
            <w:r>
              <w:t>Video link from The Tour or other</w:t>
            </w:r>
          </w:p>
        </w:tc>
        <w:tc>
          <w:tcPr>
            <w:tcW w:w="15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04C397" w14:textId="77777777" w:rsidR="009730DA" w:rsidRDefault="009730DA">
            <w:proofErr w:type="spellStart"/>
            <w:r>
              <w:t>Github</w:t>
            </w:r>
            <w:proofErr w:type="spellEnd"/>
            <w:r>
              <w:t xml:space="preserve"> link</w:t>
            </w:r>
            <w:r w:rsidR="00C34EFD">
              <w:t>- demo instruction</w:t>
            </w:r>
          </w:p>
        </w:tc>
      </w:tr>
      <w:tr w:rsidR="009730DA" w14:paraId="79850212" w14:textId="77777777" w:rsidTr="00965C53">
        <w:tc>
          <w:tcPr>
            <w:tcW w:w="2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96C7FD" w14:textId="77777777" w:rsidR="009730DA" w:rsidRDefault="009730DA">
            <w:r>
              <w:t>Migrating web applications to Azure</w:t>
            </w:r>
          </w:p>
        </w:tc>
        <w:tc>
          <w:tcPr>
            <w:tcW w:w="3066" w:type="dxa"/>
            <w:tcBorders>
              <w:top w:val="nil"/>
              <w:left w:val="nil"/>
              <w:bottom w:val="single" w:sz="8" w:space="0" w:color="auto"/>
              <w:right w:val="single" w:sz="8" w:space="0" w:color="auto"/>
            </w:tcBorders>
            <w:tcMar>
              <w:top w:w="0" w:type="dxa"/>
              <w:left w:w="108" w:type="dxa"/>
              <w:bottom w:w="0" w:type="dxa"/>
              <w:right w:w="108" w:type="dxa"/>
            </w:tcMar>
          </w:tcPr>
          <w:p w14:paraId="12831CEA" w14:textId="77777777" w:rsidR="009730DA" w:rsidRDefault="003A0D01">
            <w:r>
              <w:rPr>
                <w:rFonts w:ascii="Helvetica" w:hAnsi="Helvetica" w:cs="Helvetica"/>
                <w:color w:val="515151"/>
                <w:sz w:val="21"/>
                <w:szCs w:val="21"/>
              </w:rPr>
              <w:t xml:space="preserve">When Tailwind Traders acquired Northwind Traders earlier this year, we wanted to be sure that we could access their inventory in real time, which meant moving their existing web API alongside ours on Microsoft Azure. In this session, we’ll look at how to migrate a frontend application to Azure, optimizing for speed and scale with Azure Storage. We’ll examine how to deploy, manage, monitor and backup both a Node.js and .NET Core API utilizing Azure App Service </w:t>
            </w:r>
            <w:proofErr w:type="gramStart"/>
            <w:r>
              <w:rPr>
                <w:rFonts w:ascii="Helvetica" w:hAnsi="Helvetica" w:cs="Helvetica"/>
                <w:color w:val="515151"/>
                <w:sz w:val="21"/>
                <w:szCs w:val="21"/>
              </w:rPr>
              <w:t>For</w:t>
            </w:r>
            <w:proofErr w:type="gramEnd"/>
            <w:r>
              <w:rPr>
                <w:rFonts w:ascii="Helvetica" w:hAnsi="Helvetica" w:cs="Helvetica"/>
                <w:color w:val="515151"/>
                <w:sz w:val="21"/>
                <w:szCs w:val="21"/>
              </w:rPr>
              <w:t xml:space="preserve"> Linux. Finally, we’ll see how a cloud architecture vastly simplifies the complexity that comes with an on-premise installation and frees you up to focus on your applications instead of your infrastructure.</w:t>
            </w:r>
          </w:p>
        </w:tc>
        <w:tc>
          <w:tcPr>
            <w:tcW w:w="1367" w:type="dxa"/>
            <w:tcBorders>
              <w:top w:val="nil"/>
              <w:left w:val="nil"/>
              <w:bottom w:val="single" w:sz="8" w:space="0" w:color="auto"/>
              <w:right w:val="single" w:sz="8" w:space="0" w:color="auto"/>
            </w:tcBorders>
            <w:tcMar>
              <w:top w:w="0" w:type="dxa"/>
              <w:left w:w="108" w:type="dxa"/>
              <w:bottom w:w="0" w:type="dxa"/>
              <w:right w:w="108" w:type="dxa"/>
            </w:tcMar>
          </w:tcPr>
          <w:p w14:paraId="4AF8F4FB" w14:textId="038D32F9" w:rsidR="003A0D01" w:rsidRDefault="00E03A00" w:rsidP="003A0D01">
            <w:r>
              <w:t>Mark Winters</w:t>
            </w:r>
          </w:p>
          <w:p w14:paraId="4BDB0EF5" w14:textId="77777777" w:rsidR="009730DA" w:rsidRDefault="003A0D01" w:rsidP="003A0D01">
            <w:r>
              <w:t>Nannette Sperling</w:t>
            </w:r>
          </w:p>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14:paraId="2DD9BBAD" w14:textId="77777777" w:rsidR="009730DA" w:rsidRDefault="0028711B">
            <w:pPr>
              <w:jc w:val="center"/>
            </w:pPr>
            <w:hyperlink r:id="rId7" w:history="1">
              <w:r w:rsidR="009730DA">
                <w:rPr>
                  <w:rStyle w:val="Hyperlink"/>
                </w:rPr>
                <w:t>Video 1</w:t>
              </w:r>
            </w:hyperlink>
          </w:p>
        </w:tc>
        <w:tc>
          <w:tcPr>
            <w:tcW w:w="1548" w:type="dxa"/>
            <w:tcBorders>
              <w:top w:val="nil"/>
              <w:left w:val="nil"/>
              <w:bottom w:val="single" w:sz="8" w:space="0" w:color="auto"/>
              <w:right w:val="single" w:sz="8" w:space="0" w:color="auto"/>
            </w:tcBorders>
            <w:tcMar>
              <w:top w:w="0" w:type="dxa"/>
              <w:left w:w="108" w:type="dxa"/>
              <w:bottom w:w="0" w:type="dxa"/>
              <w:right w:w="108" w:type="dxa"/>
            </w:tcMar>
            <w:hideMark/>
          </w:tcPr>
          <w:p w14:paraId="15019A31" w14:textId="77777777" w:rsidR="009730DA" w:rsidRDefault="0028711B">
            <w:pPr>
              <w:jc w:val="center"/>
            </w:pPr>
            <w:hyperlink r:id="rId8" w:history="1">
              <w:r w:rsidR="009730DA">
                <w:rPr>
                  <w:rStyle w:val="Hyperlink"/>
                </w:rPr>
                <w:t>Session 1</w:t>
              </w:r>
            </w:hyperlink>
          </w:p>
        </w:tc>
      </w:tr>
      <w:tr w:rsidR="009730DA" w14:paraId="39DA757E" w14:textId="77777777" w:rsidTr="00965C53">
        <w:tc>
          <w:tcPr>
            <w:tcW w:w="2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AD562F" w14:textId="77777777" w:rsidR="009730DA" w:rsidRDefault="009730DA">
            <w:r>
              <w:t>Moving your database to Azure</w:t>
            </w:r>
          </w:p>
        </w:tc>
        <w:tc>
          <w:tcPr>
            <w:tcW w:w="3066" w:type="dxa"/>
            <w:tcBorders>
              <w:top w:val="nil"/>
              <w:left w:val="nil"/>
              <w:bottom w:val="single" w:sz="8" w:space="0" w:color="auto"/>
              <w:right w:val="single" w:sz="8" w:space="0" w:color="auto"/>
            </w:tcBorders>
            <w:tcMar>
              <w:top w:w="0" w:type="dxa"/>
              <w:left w:w="108" w:type="dxa"/>
              <w:bottom w:w="0" w:type="dxa"/>
              <w:right w:w="108" w:type="dxa"/>
            </w:tcMar>
          </w:tcPr>
          <w:p w14:paraId="5AD04DC5" w14:textId="77777777" w:rsidR="009730DA" w:rsidRDefault="003A0D01">
            <w:r>
              <w:rPr>
                <w:rFonts w:ascii="Helvetica" w:hAnsi="Helvetica" w:cs="Helvetica"/>
                <w:color w:val="515151"/>
                <w:sz w:val="21"/>
                <w:szCs w:val="21"/>
              </w:rPr>
              <w:t>Northwind Traders kept the bulk of its data in an on-premises data center, which hosted servers running both SQL Server and MongoDB. After the acquisition, Tailwind Traders worked with the Northwind team to move their data center entirely to Azure. In this session we’ll show you how we migrated an on-premises MongoDB database to Azure Cosmos DB and SQL Server database to an Azure SQL Server Managed Instance. You’ll learn about data preparation decisions, performing the migration, and ensuring your application has zero downtime while switching over to the cloud hosted database providers.</w:t>
            </w:r>
          </w:p>
        </w:tc>
        <w:tc>
          <w:tcPr>
            <w:tcW w:w="1367" w:type="dxa"/>
            <w:tcBorders>
              <w:top w:val="nil"/>
              <w:left w:val="nil"/>
              <w:bottom w:val="single" w:sz="8" w:space="0" w:color="auto"/>
              <w:right w:val="single" w:sz="8" w:space="0" w:color="auto"/>
            </w:tcBorders>
            <w:tcMar>
              <w:top w:w="0" w:type="dxa"/>
              <w:left w:w="108" w:type="dxa"/>
              <w:bottom w:w="0" w:type="dxa"/>
              <w:right w:w="108" w:type="dxa"/>
            </w:tcMar>
          </w:tcPr>
          <w:p w14:paraId="044472C9" w14:textId="270E6137" w:rsidR="003A0D01" w:rsidRDefault="00E03A00" w:rsidP="003A0D01">
            <w:r>
              <w:t>Mark Winters</w:t>
            </w:r>
          </w:p>
          <w:p w14:paraId="50F431EE" w14:textId="77777777" w:rsidR="009730DA" w:rsidRDefault="003A0D01" w:rsidP="003A0D01">
            <w:r>
              <w:t>Nannette Sperling</w:t>
            </w:r>
          </w:p>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14:paraId="432C580B" w14:textId="77777777" w:rsidR="009730DA" w:rsidRDefault="0028711B">
            <w:pPr>
              <w:jc w:val="center"/>
            </w:pPr>
            <w:hyperlink r:id="rId9" w:history="1">
              <w:r w:rsidR="009730DA">
                <w:rPr>
                  <w:rStyle w:val="Hyperlink"/>
                </w:rPr>
                <w:t>Video 2</w:t>
              </w:r>
            </w:hyperlink>
          </w:p>
        </w:tc>
        <w:tc>
          <w:tcPr>
            <w:tcW w:w="1548" w:type="dxa"/>
            <w:tcBorders>
              <w:top w:val="nil"/>
              <w:left w:val="nil"/>
              <w:bottom w:val="single" w:sz="8" w:space="0" w:color="auto"/>
              <w:right w:val="single" w:sz="8" w:space="0" w:color="auto"/>
            </w:tcBorders>
            <w:tcMar>
              <w:top w:w="0" w:type="dxa"/>
              <w:left w:w="108" w:type="dxa"/>
              <w:bottom w:w="0" w:type="dxa"/>
              <w:right w:w="108" w:type="dxa"/>
            </w:tcMar>
            <w:hideMark/>
          </w:tcPr>
          <w:p w14:paraId="173A7D02" w14:textId="77777777" w:rsidR="009730DA" w:rsidRDefault="0028711B">
            <w:pPr>
              <w:jc w:val="center"/>
            </w:pPr>
            <w:hyperlink r:id="rId10" w:history="1">
              <w:r w:rsidR="009730DA">
                <w:rPr>
                  <w:rStyle w:val="Hyperlink"/>
                </w:rPr>
                <w:t>Session 2</w:t>
              </w:r>
            </w:hyperlink>
          </w:p>
        </w:tc>
      </w:tr>
      <w:tr w:rsidR="009730DA" w14:paraId="38F0A7A8" w14:textId="77777777" w:rsidTr="00965C53">
        <w:tc>
          <w:tcPr>
            <w:tcW w:w="2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A2C5B" w14:textId="77777777" w:rsidR="009730DA" w:rsidRDefault="009730DA">
            <w:r>
              <w:lastRenderedPageBreak/>
              <w:t>Deploying your application faster and safer</w:t>
            </w:r>
          </w:p>
        </w:tc>
        <w:tc>
          <w:tcPr>
            <w:tcW w:w="3066" w:type="dxa"/>
            <w:tcBorders>
              <w:top w:val="nil"/>
              <w:left w:val="nil"/>
              <w:bottom w:val="single" w:sz="8" w:space="0" w:color="auto"/>
              <w:right w:val="single" w:sz="8" w:space="0" w:color="auto"/>
            </w:tcBorders>
            <w:tcMar>
              <w:top w:w="0" w:type="dxa"/>
              <w:left w:w="108" w:type="dxa"/>
              <w:bottom w:w="0" w:type="dxa"/>
              <w:right w:w="108" w:type="dxa"/>
            </w:tcMar>
          </w:tcPr>
          <w:p w14:paraId="28E460C6" w14:textId="77777777" w:rsidR="009730DA" w:rsidRDefault="00475E17">
            <w:r>
              <w:rPr>
                <w:rFonts w:ascii="Helvetica" w:hAnsi="Helvetica" w:cs="Helvetica"/>
                <w:color w:val="515151"/>
                <w:sz w:val="21"/>
                <w:szCs w:val="21"/>
              </w:rPr>
              <w:t>Northwind Traders kept the bulk of its data in an on-premises data center, which hosted servers running both SQL Server and MongoDB. After the acquisition, Tailwind Traders worked with the Northwind team to move their data center entirely to Azure. In this session we’ll show you how we migrated an on-premises MongoDB database to Azure Cosmos DB and SQL Server database to an Azure SQL Server Managed Instance. You’ll learn about data preparation decisions, performing the migration, and ensuring your application has zero downtime while switching over to the cloud hosted database providers</w:t>
            </w:r>
          </w:p>
        </w:tc>
        <w:tc>
          <w:tcPr>
            <w:tcW w:w="1367" w:type="dxa"/>
            <w:tcBorders>
              <w:top w:val="nil"/>
              <w:left w:val="nil"/>
              <w:bottom w:val="single" w:sz="8" w:space="0" w:color="auto"/>
              <w:right w:val="single" w:sz="8" w:space="0" w:color="auto"/>
            </w:tcBorders>
            <w:tcMar>
              <w:top w:w="0" w:type="dxa"/>
              <w:left w:w="108" w:type="dxa"/>
              <w:bottom w:w="0" w:type="dxa"/>
              <w:right w:w="108" w:type="dxa"/>
            </w:tcMar>
          </w:tcPr>
          <w:p w14:paraId="5C614ADE" w14:textId="77777777" w:rsidR="009730DA" w:rsidRDefault="009730DA"/>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14:paraId="1B8216AB" w14:textId="77777777" w:rsidR="009730DA" w:rsidRDefault="0028711B">
            <w:pPr>
              <w:jc w:val="center"/>
            </w:pPr>
            <w:hyperlink r:id="rId11" w:history="1">
              <w:r w:rsidR="009730DA">
                <w:rPr>
                  <w:rStyle w:val="Hyperlink"/>
                </w:rPr>
                <w:t>Video 3</w:t>
              </w:r>
            </w:hyperlink>
          </w:p>
        </w:tc>
        <w:tc>
          <w:tcPr>
            <w:tcW w:w="1548" w:type="dxa"/>
            <w:tcBorders>
              <w:top w:val="nil"/>
              <w:left w:val="nil"/>
              <w:bottom w:val="single" w:sz="8" w:space="0" w:color="auto"/>
              <w:right w:val="single" w:sz="8" w:space="0" w:color="auto"/>
            </w:tcBorders>
            <w:tcMar>
              <w:top w:w="0" w:type="dxa"/>
              <w:left w:w="108" w:type="dxa"/>
              <w:bottom w:w="0" w:type="dxa"/>
              <w:right w:w="108" w:type="dxa"/>
            </w:tcMar>
            <w:hideMark/>
          </w:tcPr>
          <w:p w14:paraId="68AC66CD" w14:textId="77777777" w:rsidR="009730DA" w:rsidRDefault="0028711B">
            <w:pPr>
              <w:jc w:val="center"/>
            </w:pPr>
            <w:hyperlink r:id="rId12" w:history="1">
              <w:r w:rsidR="009730DA">
                <w:rPr>
                  <w:rStyle w:val="Hyperlink"/>
                </w:rPr>
                <w:t>Session 3</w:t>
              </w:r>
            </w:hyperlink>
          </w:p>
        </w:tc>
      </w:tr>
      <w:tr w:rsidR="009730DA" w14:paraId="7B26366E" w14:textId="77777777" w:rsidTr="00965C53">
        <w:tc>
          <w:tcPr>
            <w:tcW w:w="2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5CA210" w14:textId="77777777" w:rsidR="009730DA" w:rsidRDefault="009730DA">
            <w:r>
              <w:t>Modernizing your application with containers and serverless</w:t>
            </w:r>
          </w:p>
        </w:tc>
        <w:tc>
          <w:tcPr>
            <w:tcW w:w="3066" w:type="dxa"/>
            <w:tcBorders>
              <w:top w:val="nil"/>
              <w:left w:val="nil"/>
              <w:bottom w:val="single" w:sz="8" w:space="0" w:color="auto"/>
              <w:right w:val="single" w:sz="8" w:space="0" w:color="auto"/>
            </w:tcBorders>
            <w:tcMar>
              <w:top w:w="0" w:type="dxa"/>
              <w:left w:w="108" w:type="dxa"/>
              <w:bottom w:w="0" w:type="dxa"/>
              <w:right w:w="108" w:type="dxa"/>
            </w:tcMar>
          </w:tcPr>
          <w:p w14:paraId="13C204F9" w14:textId="77777777" w:rsidR="009730DA" w:rsidRDefault="003A0D01">
            <w:r>
              <w:rPr>
                <w:rFonts w:ascii="Helvetica" w:hAnsi="Helvetica" w:cs="Helvetica"/>
                <w:color w:val="515151"/>
                <w:sz w:val="21"/>
                <w:szCs w:val="21"/>
              </w:rPr>
              <w:t xml:space="preserve">Tailwind Traders actively encourages its development team to explore new ideas with our skunkworks program. Developers are free to write code and solve problems using virtual machines hosted with Microsoft Azure, but when those solutions are adopted, it’s time to move them into a more scalable and secure environment. In this session, we’ll show you how we move an application from a virtual machine into scalable containers on Azure, gaining deployment flexibility and repeatable builds. You’ll also learn how to store application secrets in Azure’s </w:t>
            </w:r>
            <w:proofErr w:type="spellStart"/>
            <w:r>
              <w:rPr>
                <w:rFonts w:ascii="Helvetica" w:hAnsi="Helvetica" w:cs="Helvetica"/>
                <w:color w:val="515151"/>
                <w:sz w:val="21"/>
                <w:szCs w:val="21"/>
              </w:rPr>
              <w:t>KeyVault</w:t>
            </w:r>
            <w:proofErr w:type="spellEnd"/>
            <w:r>
              <w:rPr>
                <w:rFonts w:ascii="Helvetica" w:hAnsi="Helvetica" w:cs="Helvetica"/>
                <w:color w:val="515151"/>
                <w:sz w:val="21"/>
                <w:szCs w:val="21"/>
              </w:rPr>
              <w:t xml:space="preserve"> service, making it easier for your application to access business critical data. Finally, you’ll see how to add functionality to your existing API using Serverless Functions.</w:t>
            </w:r>
          </w:p>
        </w:tc>
        <w:tc>
          <w:tcPr>
            <w:tcW w:w="1367" w:type="dxa"/>
            <w:tcBorders>
              <w:top w:val="nil"/>
              <w:left w:val="nil"/>
              <w:bottom w:val="single" w:sz="8" w:space="0" w:color="auto"/>
              <w:right w:val="single" w:sz="8" w:space="0" w:color="auto"/>
            </w:tcBorders>
            <w:tcMar>
              <w:top w:w="0" w:type="dxa"/>
              <w:left w:w="108" w:type="dxa"/>
              <w:bottom w:w="0" w:type="dxa"/>
              <w:right w:w="108" w:type="dxa"/>
            </w:tcMar>
          </w:tcPr>
          <w:p w14:paraId="15459109" w14:textId="1BEC9EA5" w:rsidR="003A0D01" w:rsidRDefault="00C2200F" w:rsidP="003A0D01">
            <w:r>
              <w:t>Mark Winters</w:t>
            </w:r>
          </w:p>
          <w:p w14:paraId="28D9D22C" w14:textId="77777777" w:rsidR="009730DA" w:rsidRDefault="003A0D01" w:rsidP="003A0D01">
            <w:r>
              <w:t>Nannette Sperling</w:t>
            </w:r>
          </w:p>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14:paraId="4760BBE6" w14:textId="3A9B95BB" w:rsidR="009730DA" w:rsidRDefault="00644399">
            <w:pPr>
              <w:jc w:val="center"/>
            </w:pPr>
            <w:hyperlink r:id="rId13" w:anchor="M69" w:history="1">
              <w:r w:rsidR="009730DA" w:rsidRPr="00644399">
                <w:rPr>
                  <w:rStyle w:val="Hyperlink"/>
                </w:rPr>
                <w:t>Video 4</w:t>
              </w:r>
            </w:hyperlink>
          </w:p>
        </w:tc>
        <w:tc>
          <w:tcPr>
            <w:tcW w:w="1548" w:type="dxa"/>
            <w:tcBorders>
              <w:top w:val="nil"/>
              <w:left w:val="nil"/>
              <w:bottom w:val="single" w:sz="8" w:space="0" w:color="auto"/>
              <w:right w:val="single" w:sz="8" w:space="0" w:color="auto"/>
            </w:tcBorders>
            <w:tcMar>
              <w:top w:w="0" w:type="dxa"/>
              <w:left w:w="108" w:type="dxa"/>
              <w:bottom w:w="0" w:type="dxa"/>
              <w:right w:w="108" w:type="dxa"/>
            </w:tcMar>
            <w:hideMark/>
          </w:tcPr>
          <w:p w14:paraId="65153F31" w14:textId="77777777" w:rsidR="009730DA" w:rsidRDefault="0028711B">
            <w:pPr>
              <w:jc w:val="center"/>
            </w:pPr>
            <w:hyperlink r:id="rId14" w:history="1">
              <w:r w:rsidR="009730DA">
                <w:rPr>
                  <w:rStyle w:val="Hyperlink"/>
                </w:rPr>
                <w:t>Sessi</w:t>
              </w:r>
              <w:bookmarkStart w:id="0" w:name="_GoBack"/>
              <w:bookmarkEnd w:id="0"/>
              <w:r w:rsidR="009730DA">
                <w:rPr>
                  <w:rStyle w:val="Hyperlink"/>
                </w:rPr>
                <w:t>on 4</w:t>
              </w:r>
            </w:hyperlink>
          </w:p>
        </w:tc>
      </w:tr>
      <w:tr w:rsidR="009730DA" w14:paraId="512A2E4C" w14:textId="77777777" w:rsidTr="00965C53">
        <w:tc>
          <w:tcPr>
            <w:tcW w:w="2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030EEE" w14:textId="77777777" w:rsidR="009730DA" w:rsidRDefault="009730DA">
            <w:r>
              <w:t xml:space="preserve">Consolidating infrastructure with </w:t>
            </w:r>
            <w:r>
              <w:lastRenderedPageBreak/>
              <w:t>Azure Kubernetes Service</w:t>
            </w:r>
          </w:p>
        </w:tc>
        <w:tc>
          <w:tcPr>
            <w:tcW w:w="3066" w:type="dxa"/>
            <w:tcBorders>
              <w:top w:val="nil"/>
              <w:left w:val="nil"/>
              <w:bottom w:val="single" w:sz="8" w:space="0" w:color="auto"/>
              <w:right w:val="single" w:sz="8" w:space="0" w:color="auto"/>
            </w:tcBorders>
            <w:tcMar>
              <w:top w:w="0" w:type="dxa"/>
              <w:left w:w="108" w:type="dxa"/>
              <w:bottom w:w="0" w:type="dxa"/>
              <w:right w:w="108" w:type="dxa"/>
            </w:tcMar>
          </w:tcPr>
          <w:p w14:paraId="04606268" w14:textId="77777777" w:rsidR="009730DA" w:rsidRDefault="003A0D01">
            <w:r>
              <w:rPr>
                <w:rFonts w:ascii="Helvetica" w:hAnsi="Helvetica" w:cs="Helvetica"/>
                <w:color w:val="515151"/>
                <w:sz w:val="21"/>
                <w:szCs w:val="21"/>
              </w:rPr>
              <w:lastRenderedPageBreak/>
              <w:t xml:space="preserve">Kubernetes is a new, open source container orchestration system that supercharges applications. The technology </w:t>
            </w:r>
            <w:r>
              <w:rPr>
                <w:rFonts w:ascii="Helvetica" w:hAnsi="Helvetica" w:cs="Helvetica"/>
                <w:color w:val="515151"/>
                <w:sz w:val="21"/>
                <w:szCs w:val="21"/>
              </w:rPr>
              <w:lastRenderedPageBreak/>
              <w:t>unlocks advanced features like A/B testing, Blue/Green deployments, canary builds, and dead-simple rollbacks. This session demonstrates taking your containerized application and deploying it to Azure Kubernetes Service (AKS). You’ll walk away with a deep understanding of major Kubernetes concepts and how to put it all to use with industry standard tooling.</w:t>
            </w:r>
          </w:p>
        </w:tc>
        <w:tc>
          <w:tcPr>
            <w:tcW w:w="1367" w:type="dxa"/>
            <w:tcBorders>
              <w:top w:val="nil"/>
              <w:left w:val="nil"/>
              <w:bottom w:val="single" w:sz="8" w:space="0" w:color="auto"/>
              <w:right w:val="single" w:sz="8" w:space="0" w:color="auto"/>
            </w:tcBorders>
            <w:tcMar>
              <w:top w:w="0" w:type="dxa"/>
              <w:left w:w="108" w:type="dxa"/>
              <w:bottom w:w="0" w:type="dxa"/>
              <w:right w:w="108" w:type="dxa"/>
            </w:tcMar>
          </w:tcPr>
          <w:p w14:paraId="00ABEE20" w14:textId="4E99AB7A" w:rsidR="009730DA" w:rsidRDefault="00C2200F">
            <w:r>
              <w:lastRenderedPageBreak/>
              <w:t>Mark Winters</w:t>
            </w:r>
          </w:p>
          <w:p w14:paraId="5EDAF9E5" w14:textId="77777777" w:rsidR="00965C53" w:rsidRDefault="00965C53">
            <w:r>
              <w:lastRenderedPageBreak/>
              <w:t>Nannette Sperling</w:t>
            </w:r>
          </w:p>
        </w:tc>
        <w:tc>
          <w:tcPr>
            <w:tcW w:w="1209" w:type="dxa"/>
            <w:tcBorders>
              <w:top w:val="nil"/>
              <w:left w:val="nil"/>
              <w:bottom w:val="single" w:sz="8" w:space="0" w:color="auto"/>
              <w:right w:val="single" w:sz="8" w:space="0" w:color="auto"/>
            </w:tcBorders>
            <w:tcMar>
              <w:top w:w="0" w:type="dxa"/>
              <w:left w:w="108" w:type="dxa"/>
              <w:bottom w:w="0" w:type="dxa"/>
              <w:right w:w="108" w:type="dxa"/>
            </w:tcMar>
            <w:hideMark/>
          </w:tcPr>
          <w:p w14:paraId="11B1AFD8" w14:textId="77777777" w:rsidR="009730DA" w:rsidRDefault="0028711B">
            <w:pPr>
              <w:jc w:val="center"/>
            </w:pPr>
            <w:hyperlink r:id="rId15" w:history="1">
              <w:r w:rsidR="009730DA">
                <w:rPr>
                  <w:rStyle w:val="Hyperlink"/>
                </w:rPr>
                <w:t>Video 5</w:t>
              </w:r>
            </w:hyperlink>
          </w:p>
        </w:tc>
        <w:tc>
          <w:tcPr>
            <w:tcW w:w="1548" w:type="dxa"/>
            <w:tcBorders>
              <w:top w:val="nil"/>
              <w:left w:val="nil"/>
              <w:bottom w:val="single" w:sz="8" w:space="0" w:color="auto"/>
              <w:right w:val="single" w:sz="8" w:space="0" w:color="auto"/>
            </w:tcBorders>
            <w:tcMar>
              <w:top w:w="0" w:type="dxa"/>
              <w:left w:w="108" w:type="dxa"/>
              <w:bottom w:w="0" w:type="dxa"/>
              <w:right w:w="108" w:type="dxa"/>
            </w:tcMar>
            <w:hideMark/>
          </w:tcPr>
          <w:p w14:paraId="68B3B4C1" w14:textId="77777777" w:rsidR="009730DA" w:rsidRDefault="0028711B">
            <w:pPr>
              <w:jc w:val="center"/>
            </w:pPr>
            <w:hyperlink r:id="rId16" w:history="1">
              <w:r w:rsidR="009730DA">
                <w:rPr>
                  <w:rStyle w:val="Hyperlink"/>
                </w:rPr>
                <w:t>Session 5</w:t>
              </w:r>
            </w:hyperlink>
          </w:p>
        </w:tc>
      </w:tr>
    </w:tbl>
    <w:p w14:paraId="5A3EFFCF" w14:textId="77777777" w:rsidR="007967A4" w:rsidRDefault="0028711B"/>
    <w:sectPr w:rsidR="0079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DA"/>
    <w:rsid w:val="0028711B"/>
    <w:rsid w:val="003A0D01"/>
    <w:rsid w:val="00475E17"/>
    <w:rsid w:val="00644399"/>
    <w:rsid w:val="00965C53"/>
    <w:rsid w:val="009730DA"/>
    <w:rsid w:val="00986E68"/>
    <w:rsid w:val="00C2200F"/>
    <w:rsid w:val="00C34EFD"/>
    <w:rsid w:val="00E03A00"/>
    <w:rsid w:val="00E12418"/>
    <w:rsid w:val="00E8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4575"/>
  <w15:chartTrackingRefBased/>
  <w15:docId w15:val="{4582ABBF-C4BA-4CAD-ABD2-76BA931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0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0DA"/>
    <w:rPr>
      <w:color w:val="0563C1"/>
      <w:u w:val="single"/>
    </w:rPr>
  </w:style>
  <w:style w:type="character" w:styleId="FollowedHyperlink">
    <w:name w:val="FollowedHyperlink"/>
    <w:basedOn w:val="DefaultParagraphFont"/>
    <w:uiPriority w:val="99"/>
    <w:semiHidden/>
    <w:unhideWhenUsed/>
    <w:rsid w:val="00475E17"/>
    <w:rPr>
      <w:color w:val="954F72" w:themeColor="followedHyperlink"/>
      <w:u w:val="single"/>
    </w:rPr>
  </w:style>
  <w:style w:type="character" w:styleId="UnresolvedMention">
    <w:name w:val="Unresolved Mention"/>
    <w:basedOn w:val="DefaultParagraphFont"/>
    <w:uiPriority w:val="99"/>
    <w:semiHidden/>
    <w:unhideWhenUsed/>
    <w:rsid w:val="00E82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86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github.com%2Fmicrosoft%2FIgniteTheTour%2Ftree%2Fmaster%2FMIG%2520-%2520Migrating%2520Applications%2520to%2520the%2520Cloud%2FMIG10&amp;data=02%7C01%7Cv-judes%40microsoft.com%7C8a28c85444ae4915bf3f08d6ea3650dc%7C72f988bf86f141af91ab2d7cd011db47%7C1%7C0%7C636953916343792575&amp;sdata=cSt2%2Fax9eurWrQFbD%2FfunaKeRRFsA%2BxIdttkGF%2Bav8E%3D&amp;reserved=0" TargetMode="External"/><Relationship Id="rId13" Type="http://schemas.openxmlformats.org/officeDocument/2006/relationships/hyperlink" Target="https://techcommunity.microsoft.com/t5/Microsoft-Ignite-The-Tour/Modernizing-your-application-with-containers-and-Serverless/m-p/28415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nam06.safelinks.protection.outlook.com/?url=https%3A%2F%2Ftechcommunity.microsoft.com%2Ft5%2FMicrosoft-Ignite-The-Tour%2FMigrating-web-applications-to-Azure%2Fm-p%2F284174&amp;data=02%7C01%7Cv-judes%40microsoft.com%7C8a28c85444ae4915bf3f08d6ea3650dc%7C72f988bf86f141af91ab2d7cd011db47%7C1%7C0%7C636953916343782584&amp;sdata=x%2BYDWnIMJFykJ1aoL6ut6mmku%2B0cF%2BDtBAJPvoD86m0%3D&amp;reserved=0" TargetMode="External"/><Relationship Id="rId12" Type="http://schemas.openxmlformats.org/officeDocument/2006/relationships/hyperlink" Target="https://nam06.safelinks.protection.outlook.com/?url=https%3A%2F%2Fgithub.com%2Fmicrosoft%2FIgniteTheTour%2Ftree%2Fmaster%2FDEV%2520-%2520Building%2520your%2520Applications%2520for%2520the%2520Cloud%2FDEV20&amp;data=02%7C01%7Cv-judes%40microsoft.com%7C8a28c85444ae4915bf3f08d6ea3650dc%7C72f988bf86f141af91ab2d7cd011db47%7C1%7C0%7C636953916343812567&amp;sdata=XimzU6qEWioO4yZoGn6wuf171Zf%2FtCHdRfTWXSe4Wsc%3D&amp;reserved=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am06.safelinks.protection.outlook.com/?url=https%3A%2F%2Fgithub.com%2Fmicrosoft%2FIgniteTheTour%2Ftree%2Fmaster%2FMIG%2520-%2520Migrating%2520Applications%2520to%2520the%2520Cloud%2FMIG50&amp;data=02%7C01%7Cv-judes%40microsoft.com%7C8a28c85444ae4915bf3f08d6ea3650dc%7C72f988bf86f141af91ab2d7cd011db47%7C1%7C0%7C636953916343822558&amp;sdata=QVlu2D7UCAEWPmjNn9XBXRicpFN0awEfLgj%2BDFEKAog%3D&amp;reserved=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m06.safelinks.protection.outlook.com/?url=https%3A%2F%2Ftechcommunity.microsoft.com%2Ft5%2FMicrosoft-Ignite-The-Tour%2FMoving-your-database-to-Azure%2Fm-p%2F284149&amp;data=02%7C01%7Cv-judes%40microsoft.com%7C8a28c85444ae4915bf3f08d6ea3650dc%7C72f988bf86f141af91ab2d7cd011db47%7C1%7C0%7C636953916343802566&amp;sdata=bOc0qKiZNNwNDfrnhmrK8ytI3aatk6BVZy504kiW3jQ%3D&amp;reserved=0" TargetMode="External"/><Relationship Id="rId5" Type="http://schemas.openxmlformats.org/officeDocument/2006/relationships/settings" Target="settings.xml"/><Relationship Id="rId15" Type="http://schemas.openxmlformats.org/officeDocument/2006/relationships/hyperlink" Target="https://nam06.safelinks.protection.outlook.com/?url=https%3A%2F%2Ftechcommunity.microsoft.com%2Ft5%2FMicrosoft-Ignite-The-Tour%2FConsolidating-infrastructure-with-Azure-Kubernetes-Service%2Fm-p%2F284154&amp;data=02%7C01%7Cv-judes%40microsoft.com%7C8a28c85444ae4915bf3f08d6ea3650dc%7C72f988bf86f141af91ab2d7cd011db47%7C1%7C0%7C636953916343822558&amp;sdata=V4k0LVRNhvqqb6v4AhnFnfcfBYstXnlX7QxuaIBKBrU%3D&amp;reserved=0" TargetMode="External"/><Relationship Id="rId10" Type="http://schemas.openxmlformats.org/officeDocument/2006/relationships/hyperlink" Target="https://nam06.safelinks.protection.outlook.com/?url=https%3A%2F%2Fgithub.com%2Fmicrosoft%2FIgniteTheTour%2Ftree%2Fmaster%2FMIG%2520-%2520Migrating%2520Applications%2520to%2520the%2520Cloud%2FMIG20&amp;data=02%7C01%7Cv-judes%40microsoft.com%7C8a28c85444ae4915bf3f08d6ea3650dc%7C72f988bf86f141af91ab2d7cd011db47%7C1%7C0%7C636953916343802566&amp;sdata=Q%2FUWQWXtp64ZSZiKbGnJIsWJVPEaIZ%2BkeNdTkVQQRqc%3D&amp;reserved=0" TargetMode="External"/><Relationship Id="rId4" Type="http://schemas.openxmlformats.org/officeDocument/2006/relationships/styles" Target="styles.xml"/><Relationship Id="rId9" Type="http://schemas.openxmlformats.org/officeDocument/2006/relationships/hyperlink" Target="https://nam06.safelinks.protection.outlook.com/?url=https%3A%2F%2Ftechcommunity.microsoft.com%2Ft5%2FMicrosoft-Ignite-The-Tour%2FMoving-your-database-to-Azure%2Fm-p%2F284149&amp;data=02%7C01%7Cv-judes%40microsoft.com%7C8a28c85444ae4915bf3f08d6ea3650dc%7C72f988bf86f141af91ab2d7cd011db47%7C1%7C0%7C636953916343792575&amp;sdata=XxBgX5i1%2BQNQEh3duofecw4QxiszdCAKJTE1jRgUSic%3D&amp;reserved=0" TargetMode="External"/><Relationship Id="rId14" Type="http://schemas.openxmlformats.org/officeDocument/2006/relationships/hyperlink" Target="https://nam06.safelinks.protection.outlook.com/?url=https%3A%2F%2Fgithub.com%2Fmicrosoft%2FIgniteTheTour%2Ftree%2Fmaster%2FMIG%2520-%2520Migrating%2520Applications%2520to%2520the%2520Cloud%2FMIG40&amp;data=02%7C01%7Cv-judes%40microsoft.com%7C8a28c85444ae4915bf3f08d6ea3650dc%7C72f988bf86f141af91ab2d7cd011db47%7C1%7C0%7C636953916343812567&amp;sdata=%2FZchMRSc%2FnrNKsUl08Ua%2Fho6VIVLCMXL6eF2%2FTVXV%2B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EBF98026FD5C479177E4659F77F072" ma:contentTypeVersion="7" ma:contentTypeDescription="Create a new document." ma:contentTypeScope="" ma:versionID="9084138e788b9bcda970fbb3ce32a089">
  <xsd:schema xmlns:xsd="http://www.w3.org/2001/XMLSchema" xmlns:xs="http://www.w3.org/2001/XMLSchema" xmlns:p="http://schemas.microsoft.com/office/2006/metadata/properties" xmlns:ns2="83c07245-1987-447b-a407-05b41d118742" xmlns:ns3="87badcbf-855a-4949-b0c7-112d68ff62fc" targetNamespace="http://schemas.microsoft.com/office/2006/metadata/properties" ma:root="true" ma:fieldsID="fbad83d9918793f5fcb91a269804133f" ns2:_="" ns3:_="">
    <xsd:import namespace="83c07245-1987-447b-a407-05b41d118742"/>
    <xsd:import namespace="87badcbf-855a-4949-b0c7-112d68ff62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07245-1987-447b-a407-05b41d118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badcbf-855a-4949-b0c7-112d68ff62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65BC9-8E77-4A44-91FA-989BBC129795}">
  <ds:schemaRefs>
    <ds:schemaRef ds:uri="http://schemas.openxmlformats.org/package/2006/metadata/core-properties"/>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87badcbf-855a-4949-b0c7-112d68ff62fc"/>
    <ds:schemaRef ds:uri="83c07245-1987-447b-a407-05b41d118742"/>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30057C3-3DE5-4E49-9E1F-014982807DC2}">
  <ds:schemaRefs>
    <ds:schemaRef ds:uri="http://schemas.microsoft.com/sharepoint/v3/contenttype/forms"/>
  </ds:schemaRefs>
</ds:datastoreItem>
</file>

<file path=customXml/itemProps3.xml><?xml version="1.0" encoding="utf-8"?>
<ds:datastoreItem xmlns:ds="http://schemas.openxmlformats.org/officeDocument/2006/customXml" ds:itemID="{4823FD8D-67DF-4930-8FB8-7BBF6C54F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07245-1987-447b-a407-05b41d118742"/>
    <ds:schemaRef ds:uri="87badcbf-855a-4949-b0c7-112d68ff6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Descamp (Clearwater Group)</dc:creator>
  <cp:keywords/>
  <dc:description/>
  <cp:lastModifiedBy>Julie Descamp</cp:lastModifiedBy>
  <cp:revision>2</cp:revision>
  <dcterms:created xsi:type="dcterms:W3CDTF">2019-07-03T17:03:00Z</dcterms:created>
  <dcterms:modified xsi:type="dcterms:W3CDTF">2019-07-03T17:03:00Z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0x01010016EBF98026FD5C479177E4659F77F072</vt:lpwstr>
  </property>
</Properties>
</file>