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2.18.3</w:t>
      </w:r>
    </w:p>
    <w:p>
      <w:r>
        <w:rPr>
          <w:color w:val="6B7280"/>
          <w:sz w:val="22"/>
          <w:szCs w:val="22"/>
        </w:rPr>
        <w:t xml:space="preserve">Actualizado: 22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18</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19</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19</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19</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20</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20</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21</w:t>
      </w:r>
    </w:p>
    <w:p>
      <w:pPr>
        <w:tabs>
          <w:tab w:val="right" w:pos="9360" w:leader="dot"/>
        </w:tabs>
        <w:spacing w:after="90"/>
      </w:pPr>
      <w:r>
        <w:rPr>
          <w:b/>
          <w:bCs/>
          <w:color w:val="1C2333"/>
          <w:sz w:val="22"/>
          <w:szCs w:val="22"/>
        </w:rPr>
        <w:t xml:space="preserve">20. Historial de versiones</w:t>
      </w:r>
      <w:r>
        <w:rPr>
          <w:color w:val="6B7280"/>
          <w:sz w:val="22"/>
          <w:szCs w:val="22"/>
        </w:rPr>
        <w:t xml:space="preserve">	22</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