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eeeee" w:space="6" w:sz="6" w:val="single"/>
        </w:pBdr>
        <w:shd w:fill="ffffff" w:val="clear"/>
        <w:spacing w:after="80" w:before="0" w:line="264" w:lineRule="auto"/>
        <w:rPr>
          <w:color w:val="333333"/>
          <w:sz w:val="45"/>
          <w:szCs w:val="45"/>
        </w:rPr>
      </w:pPr>
      <w:bookmarkStart w:colFirst="0" w:colLast="0" w:name="_48ncf8gepkia" w:id="0"/>
      <w:bookmarkEnd w:id="0"/>
      <w:r w:rsidDel="00000000" w:rsidR="00000000" w:rsidRPr="00000000">
        <w:rPr>
          <w:color w:val="333333"/>
          <w:sz w:val="45"/>
          <w:szCs w:val="45"/>
          <w:rtl w:val="0"/>
        </w:rPr>
        <w:t xml:space="preserve">TIC, educación y desarrollo social en América Latina y el Caribe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33333"/>
          <w:highlight w:val="white"/>
        </w:rPr>
      </w:pPr>
      <w:r w:rsidDel="00000000" w:rsidR="00000000" w:rsidRPr="00000000">
        <w:rPr>
          <w:rtl w:val="0"/>
        </w:rPr>
        <w:t xml:space="preserve">El texto quiere presentar el problema de desigualdad que generan las TICS en la cultura latinoamericana, y da así varias maneras de evitarla. </w:t>
      </w:r>
      <w:r w:rsidDel="00000000" w:rsidR="00000000" w:rsidRPr="00000000">
        <w:rPr>
          <w:color w:val="333333"/>
          <w:highlight w:val="white"/>
          <w:rtl w:val="0"/>
        </w:rPr>
        <w:t xml:space="preserve">Así, las TIC pasaron de ser herramientas al servicio de la educación. Sin embargo, la evidencia muestra que la participación en esta cultura no se distribuye en términos equitativos tanto en lo</w:t>
      </w:r>
      <w:r w:rsidDel="00000000" w:rsidR="00000000" w:rsidRPr="00000000">
        <w:rPr>
          <w:rtl w:val="0"/>
        </w:rPr>
        <w:t xml:space="preserve"> </w:t>
      </w:r>
      <w:r w:rsidDel="00000000" w:rsidR="00000000" w:rsidRPr="00000000">
        <w:rPr>
          <w:color w:val="333333"/>
          <w:highlight w:val="white"/>
          <w:rtl w:val="0"/>
        </w:rPr>
        <w:t xml:space="preserve">que refiere a las oportunidades de acceso. </w:t>
      </w:r>
      <w:r w:rsidDel="00000000" w:rsidR="00000000" w:rsidRPr="00000000">
        <w:rPr>
          <w:rtl w:val="0"/>
        </w:rPr>
        <w:t xml:space="preserve">(</w:t>
      </w:r>
      <w:r w:rsidDel="00000000" w:rsidR="00000000" w:rsidRPr="00000000">
        <w:rPr>
          <w:color w:val="333333"/>
          <w:highlight w:val="white"/>
          <w:rtl w:val="0"/>
        </w:rPr>
        <w:t xml:space="preserve">Hinostroza, 2017)</w:t>
      </w:r>
    </w:p>
    <w:p w:rsidR="00000000" w:rsidDel="00000000" w:rsidP="00000000" w:rsidRDefault="00000000" w:rsidRPr="00000000" w14:paraId="00000004">
      <w:pPr>
        <w:rPr>
          <w:color w:val="333333"/>
          <w:highlight w:val="white"/>
        </w:rPr>
      </w:pPr>
      <w:r w:rsidDel="00000000" w:rsidR="00000000" w:rsidRPr="00000000">
        <w:rPr>
          <w:rtl w:val="0"/>
        </w:rPr>
      </w:r>
    </w:p>
    <w:p w:rsidR="00000000" w:rsidDel="00000000" w:rsidP="00000000" w:rsidRDefault="00000000" w:rsidRPr="00000000" w14:paraId="00000005">
      <w:pPr>
        <w:rPr>
          <w:color w:val="333333"/>
          <w:highlight w:val="white"/>
        </w:rPr>
      </w:pPr>
      <w:r w:rsidDel="00000000" w:rsidR="00000000" w:rsidRPr="00000000">
        <w:rPr>
          <w:color w:val="333333"/>
          <w:highlight w:val="white"/>
          <w:rtl w:val="0"/>
        </w:rPr>
        <w:t xml:space="preserve">El autor quiere dar a conocer que en América latina existe una brecha social que dificulta el uso de las tecnologías de manera equitativa para todo el mundo. CIta varios problemas a solucionar para acabar con esa desigualdad social para el impartimiento de una educación digital de mayor calidad.</w:t>
      </w:r>
    </w:p>
    <w:p w:rsidR="00000000" w:rsidDel="00000000" w:rsidP="00000000" w:rsidRDefault="00000000" w:rsidRPr="00000000" w14:paraId="00000006">
      <w:pPr>
        <w:rPr>
          <w:color w:val="333333"/>
          <w:sz w:val="20"/>
          <w:szCs w:val="20"/>
          <w:highlight w:val="white"/>
        </w:rPr>
      </w:pPr>
      <w:r w:rsidDel="00000000" w:rsidR="00000000" w:rsidRPr="00000000">
        <w:rPr>
          <w:rtl w:val="0"/>
        </w:rPr>
      </w:r>
    </w:p>
    <w:p w:rsidR="00000000" w:rsidDel="00000000" w:rsidP="00000000" w:rsidRDefault="00000000" w:rsidRPr="00000000" w14:paraId="00000007">
      <w:pPr>
        <w:rPr>
          <w:color w:val="333333"/>
          <w:highlight w:val="white"/>
        </w:rPr>
      </w:pPr>
      <w:r w:rsidDel="00000000" w:rsidR="00000000" w:rsidRPr="00000000">
        <w:rPr>
          <w:color w:val="333333"/>
          <w:sz w:val="20"/>
          <w:szCs w:val="20"/>
          <w:highlight w:val="white"/>
          <w:rtl w:val="0"/>
        </w:rPr>
        <w:t xml:space="preserve">“En términos de acceso, hay dos desafíos principales: primero, disminuir a computadores e Internet        en y entre los países, de forma tal de asegurar que todos, y en especial los alumnos y profesores, tengan acceso a un computador conectado a Internet; y segundo, asegurar que la conectividad a Internet sea de calidad suficiente para poder acceder a los recursos y servicios propios de la cultura digital, especialmente en los sectores más vulnerables, y con un énfasis especial en la población de niveles socioeconómicos más bajos y los que habitan en sectores rurales“</w:t>
      </w:r>
      <w:r w:rsidDel="00000000" w:rsidR="00000000" w:rsidRPr="00000000">
        <w:rPr>
          <w:color w:val="333333"/>
          <w:highlight w:val="white"/>
          <w:rtl w:val="0"/>
        </w:rPr>
        <w:t xml:space="preserve"> </w:t>
      </w:r>
      <w:r w:rsidDel="00000000" w:rsidR="00000000" w:rsidRPr="00000000">
        <w:rPr>
          <w:rtl w:val="0"/>
        </w:rPr>
        <w:t xml:space="preserve">(</w:t>
      </w:r>
      <w:r w:rsidDel="00000000" w:rsidR="00000000" w:rsidRPr="00000000">
        <w:rPr>
          <w:color w:val="333333"/>
          <w:highlight w:val="white"/>
          <w:rtl w:val="0"/>
        </w:rPr>
        <w:t xml:space="preserve">Hinostroza, 2017).</w:t>
      </w:r>
    </w:p>
    <w:p w:rsidR="00000000" w:rsidDel="00000000" w:rsidP="00000000" w:rsidRDefault="00000000" w:rsidRPr="00000000" w14:paraId="00000008">
      <w:pPr>
        <w:rPr>
          <w:color w:val="333333"/>
          <w:highlight w:val="white"/>
        </w:rPr>
      </w:pPr>
      <w:r w:rsidDel="00000000" w:rsidR="00000000" w:rsidRPr="00000000">
        <w:rPr>
          <w:rtl w:val="0"/>
        </w:rPr>
      </w:r>
    </w:p>
    <w:p w:rsidR="00000000" w:rsidDel="00000000" w:rsidP="00000000" w:rsidRDefault="00000000" w:rsidRPr="00000000" w14:paraId="00000009">
      <w:pPr>
        <w:rPr>
          <w:color w:val="333333"/>
          <w:highlight w:val="white"/>
        </w:rPr>
      </w:pPr>
      <w:r w:rsidDel="00000000" w:rsidR="00000000" w:rsidRPr="00000000">
        <w:rPr>
          <w:color w:val="333333"/>
          <w:highlight w:val="white"/>
          <w:rtl w:val="0"/>
        </w:rPr>
        <w:t xml:space="preserve">Hinostroza también cita que parte de esa diferencia se debe a la facilidad que tienen los jóvenes en el ámbito digital mientras que los adultos carecen de esa profesionalidad innata adquirida por las nuevas generaciones. Al final del texto se refiere a estas desigualdades como mayormente notables para las oportunidades laborales que ofrece al enviar un currículum o al atender dudas sin necesidad de ser presencialmente.</w:t>
      </w:r>
    </w:p>
    <w:p w:rsidR="00000000" w:rsidDel="00000000" w:rsidP="00000000" w:rsidRDefault="00000000" w:rsidRPr="00000000" w14:paraId="0000000A">
      <w:pPr>
        <w:rPr>
          <w:color w:val="333333"/>
          <w:highlight w:val="white"/>
        </w:rPr>
      </w:pPr>
      <w:r w:rsidDel="00000000" w:rsidR="00000000" w:rsidRPr="00000000">
        <w:rPr>
          <w:rtl w:val="0"/>
        </w:rPr>
      </w:r>
    </w:p>
    <w:p w:rsidR="00000000" w:rsidDel="00000000" w:rsidP="00000000" w:rsidRDefault="00000000" w:rsidRPr="00000000" w14:paraId="0000000B">
      <w:pPr>
        <w:rPr>
          <w:color w:val="333333"/>
          <w:highlight w:val="white"/>
        </w:rPr>
      </w:pPr>
      <w:r w:rsidDel="00000000" w:rsidR="00000000" w:rsidRPr="00000000">
        <w:rPr>
          <w:rtl w:val="0"/>
        </w:rPr>
      </w:r>
    </w:p>
    <w:p w:rsidR="00000000" w:rsidDel="00000000" w:rsidP="00000000" w:rsidRDefault="00000000" w:rsidRPr="00000000" w14:paraId="0000000C">
      <w:pPr>
        <w:rPr>
          <w:color w:val="333333"/>
          <w:highlight w:val="white"/>
        </w:rPr>
      </w:pPr>
      <w:r w:rsidDel="00000000" w:rsidR="00000000" w:rsidRPr="00000000">
        <w:rPr>
          <w:color w:val="333333"/>
          <w:highlight w:val="white"/>
          <w:rtl w:val="0"/>
        </w:rPr>
        <w:t xml:space="preserve">Referencias: </w:t>
      </w:r>
      <w:hyperlink r:id="rId6">
        <w:r w:rsidDel="00000000" w:rsidR="00000000" w:rsidRPr="00000000">
          <w:rPr>
            <w:color w:val="1155cc"/>
            <w:highlight w:val="white"/>
            <w:u w:val="single"/>
            <w:rtl w:val="0"/>
          </w:rPr>
          <w:t xml:space="preserve">http://disde.minedu.gob.pe/handle/MINEDU/5802</w:t>
        </w:r>
      </w:hyperlink>
      <w:r w:rsidDel="00000000" w:rsidR="00000000" w:rsidRPr="00000000">
        <w:rPr>
          <w:color w:val="333333"/>
          <w:highlight w:val="white"/>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isde.minedu.gob.pe/handle/MINEDU/5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