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Meal voucher policy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Nike Retail Belgium - version for demonstration purposes</w:t>
      </w:r>
    </w:p>
    <w:p>
      <w:pPr>
        <w:pStyle w:val="Heading2"/>
        <w:bidi w:val="0"/>
        <w:jc w:val="left"/>
        <w:rPr/>
      </w:pPr>
      <w:r>
        <w:rPr/>
        <w:t>Policy</w:t>
      </w:r>
    </w:p>
    <w:p>
      <w:pPr>
        <w:pStyle w:val="BodyText"/>
        <w:bidi w:val="0"/>
        <w:jc w:val="left"/>
        <w:rPr/>
      </w:pPr>
      <w:r>
        <w:rPr/>
        <w:t>All store staff in Belgium receive one electronic meal voucher per day worked with a face value of EUR 8.</w:t>
      </w:r>
    </w:p>
    <w:p>
      <w:pPr>
        <w:pStyle w:val="BodyText"/>
        <w:bidi w:val="0"/>
        <w:jc w:val="left"/>
        <w:rPr/>
      </w:pPr>
      <w:r>
        <w:rPr/>
        <w:t>Employer contribution EUR 6.91, employee contribution EUR 1.09, deducted from the net salary.</w:t>
      </w:r>
    </w:p>
    <w:p>
      <w:pPr>
        <w:pStyle w:val="Heading2"/>
        <w:bidi w:val="0"/>
        <w:jc w:val="left"/>
        <w:rPr/>
      </w:pPr>
      <w:r>
        <w:rPr/>
        <w:t>Exceptions</w:t>
      </w:r>
    </w:p>
    <w:p>
      <w:pPr>
        <w:pStyle w:val="BodyText"/>
        <w:bidi w:val="0"/>
        <w:jc w:val="left"/>
        <w:rPr/>
      </w:pPr>
      <w:r>
        <w:rPr/>
        <w:t>No voucher is granted on days with a full day of sickness, holiday or unpaid leave.</w:t>
      </w:r>
    </w:p>
    <w:p>
      <w:pPr>
        <w:pStyle w:val="BodyText"/>
        <w:bidi w:val="0"/>
        <w:spacing w:before="0" w:after="283"/>
        <w:jc w:val="left"/>
        <w:rPr/>
      </w:pPr>
      <w:r>
        <w:rPr/>
        <w:t>Part-time staff receive vouchers pro rata per day worked, regardless of hours.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color w:val="001C52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color w:val="001C52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