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Product Requirements Document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A3A"/>
          <w:sz w:val="52"/>
          <w:szCs w:val="52"/>
        </w:rPr>
        <w:t xml:space="preserve">PaperMind</w:t>
      </w:r>
    </w:p>
    <w:p>
      <w:pPr>
        <w:spacing w:after="60" w:before="0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Privacy-First, Local-First Document Intelligence — Open Source NotebookLM Alternative</w:t>
      </w:r>
    </w:p>
    <w:p>
      <w:pPr>
        <w:spacing w:after="320" w:before="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MIT Licensed  ·  Flutter Desktop (Mac / Windows / Linux)  ·  FastAPI  ·  pgvector  ·  Ollama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1. Executive Summary &amp; Goals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1.1 The Problem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NotebookLM is the closest thing to a personal research assistant available today — but it requires a Google account, sends every document to Google’s servers, locks users to Gemini, and offers no offline mode. Researchers, students, and professionals working with sensitive or proprietary material cannot use it.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1.2 The Solution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PaperMind is a fully open-source, local-first document intelligence workspace that runs entirely on the user’s machine. Documents never leave the device unless the user explicitly provides a cloud API key. It supports: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Any LLM provider via a unified pluggable interface — Ollama (local), OpenAI, Anthropic Claude, Google Gemini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Multi-format document ingestion with high-precision cited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Advanced retrieval: HyDE query expansion + cross-encoder re-ranking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Multi-query decomposition for complex cross-document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Deterministic structured artifact generation (flashcards, timelines, summaries)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Full offline operation with zero cloud dependency when using Ollama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1.3 Why This Gets Used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answer to “who uses this?” is direct: anyone who has tried NotebookLM and been blocked by privacy concerns, model lock-in, or Google account requirements. The open-source, self-hosted positioning means: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Researchers and students can process confidential papers and notes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Developers can self-host for their team without SaaS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Contributors can extend it — new LLM providers, new source parsers, new artifact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GitHub stars compound as the community grows: every new provider plugin is a PR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1.4 Target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Flutter Desktop (Mac / Windows / Linux), BLoC + Clean Architecture: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FastAPI (Python), async ingestion and retrieval pipelines: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PostgreSQL + pgvector (unified relational + vector store):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Pluggable provider interface — Ollama, OpenAI, Claude, Gemini: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LLM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Single docker-compose.yml — one command to run everything locally: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Deployment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2. Core Epics &amp;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Epic 1 — Multi-Source Ingestion Pipeline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FR-1.1 Multi-Format Support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backend MUST ingest .pdf (multi-page), .md, .txt, and .mp3/.m4a audio files. Audio sources are transcribed via OpenAI Whisper (local model) before entering the standard chunking pipeline, enabling lecture recordings and meeting notes as first-class sources.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FR-1.2 Asynchronous Chunking Engine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Documents MUST be split asynchronously using a recursive character text splitter with the following parameters: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Chunk size: 500 tokens using tiktoken cl100k_base tokenizer (aligned to embedding model input)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Overlap window: 50 tokens to preserve paragraph context boundaries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Minimum chunk size: 100 tokens — sub-threshold trailing chunks are merged into the preceding chunk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FR-1.3 Immutable Lineage Metadata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Every text chunk MUST be tagged with an immutable metadata payload: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{ source_id: UUID, chunk_index: int (0-based),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page_number: int | null, char_start: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char_end: int, audio_timestamp_seconds: float | null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FR-1.4 Atomic Dual-Write Transaction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ingestion worker MUST save relational metadata to the sources table and vector embeddings to the document_chunks table within a single database transaction. Partial writes MUST roll back entirely.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Epic 2 — Pluggable LLM Provider Interface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This is the core differentiator of PaperMind over NotebookLM. All LLM interactions MUST route through a unified provider abstraction layer.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FR-2.1 Provider Abstraction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single abstract LLMProvider class MUST define the interface. Concrete implementations: OllamaProvider, OpenAIProvider, ClaudeProvider, GeminiProvider. Adding a new provider requires implementing one class with no changes to business logic.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FR-2.2 Per-Notebook Provider Configuration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Each notebook stores its own LLM provider configuration in the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{ provider: 'ollama' | 'openai' | 'claude' | 'gemini',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model_name: string,       // e.g. 'llama3', 'gpt-4o', 'claude-sonnet-4-6'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api_key: string | null,   // null for Ollama (local)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base_url: string | null   // Ollama endpoint, default http://localhost:11434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FR-2.3 API Key Security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API keys MUST be stored encrypted at rest using Fernet symmetric encryption. Keys are decrypted in-memory only during inference and never logged or transmitted beyond the configured provider endpoint.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FR-2.4 Streaming Response via SSE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LLM inference calls MUST return tokens via Server-Sent Events (SSE) from FastAPI. The Flutter client MUST render tokens progressively as they arrive. Complete-response buffering is not acceptable for any chat endpoint.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Epic 3 — Multi-Tenancy &amp; Dynamic Context Toggling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FR-3.1 Multi-Document Notebook Associations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single User Notebook MUST support up to 50 distinct source files concurrently. Source file size limit: 50MB per file.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FR-3.2 Dynamic Context Selection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Users MUST be able to toggle individual sources on/off per query. The active_source_ids array is sent with every query payload and enforced at the vector retrieval layer.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FR-3.3 Scoped Vector Search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query handler MUST apply a hard SQL IN-clause filter on source_id before performing cosine similarity calculations. Global vector scans across non-selected sources are strictly prohibited. This ensures queries against a 50-source notebook with 2 sources active perform identically to a 2-source notebook.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Epic 4 — Advanced Retrieval Pipeline (Production RAG)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This is the technical depth layer that separates PaperMind from toy RAG implementations.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FR-4.1 HyDE — Hypothetical Document Embedding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Before embedding the user’s raw query, the system MUST: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Send the query to the configured LLM with a HyDE prompt: “Write a short passage that would directly answer: {query}”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Embed the hypothetical answer (not the raw query) using the configured embedding model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 this hypothetical embedding as the retrieval vector against pgvector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Rationale: short or vague user queries embed poorly. A hypothetical answer embedding occupies the same semantic space as actual relevant documents, dramatically improving retrieval recall for ambiguous queries.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FR-4.2 Multi-Query Decomposition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For queries exceeding 15 words or containing conjunctions (and, compare, versus, both), the system MUST: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Send the query to the LLM with a decomposition prompt requesting 2–3 atomic sub-queries in JSON format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Execute independent pgvector retrievals for each sub-query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Merge and deduplicate the retrieved chunks by chunk_id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Pass the unified chunk set to the re-ranker and then the LLM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Example: “Compare the authentication approach in doc A with the rate limiting strategy in doc B” decomposes to [“authentication approach”, “rate limiting strategy”] — each retrieved independently, then merged.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FR-4.3 Hybrid Retrieval &amp; Cross-Encoder Re-Ranking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retrieval pipeline MUST execute the following sequence: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Dense vector retrieval: top 15 candidate chunks from pgvector using HNSW index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Cross-encoder re-ranking: pass (query, chunk) pairs through cross-encoder/ms-marco-MiniLM-L-6-v2 running in-process via sentence-transformers</w:t>
      </w:r>
    </w:p>
    <w:p>
      <w:pPr>
        <w:pStyle w:val="ListParagraph"/>
        <w:numPr>
          <w:ilvl w:val="2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Select top 4 re-ranked chunks for LLM context injection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cross-encoder runs locally and adds approximately 80ms latency for 15 candidates on CPU — acceptable for desktop use.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FR-4.4 Adaptive Similarity Threshold &amp; Web Fallback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Each notebook stores a calibrated similarity_threshold (default: 0.70, range: 0.50–0.90). If the maximum similarity score from pgvector falls below this threshold AND enable_web_fallback is active: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Route query to Tavily or Serper web search API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Return combined answer clearly labelled with source_type_used: 'web'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Display banner: “Information retrieved from open web. Save as a markdown source in this notebook?”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Threshold is user-adjustable per notebook to handle domain-specific corpora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FR-4.5 Conversation Memory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Each notebook session maintains a conversation_turns table storing prior Q&amp;A pairs. The last 3 turns MUST be included in every LLM prompt as chat history. This enables follow-up questions (“expand on point 2”) without re-stating context.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Epic 5 — Deterministic Structured Artifact Generation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FR-5.1 Guaranteed JSON Schema via Tool Calling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artifact generation MUST use LLM structured tool-calling / function-calling APIs (or Ollama’s JSON mode) to guarantee schema-valid output. Natural language parsing of artifact content is explicitly prohibited.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FR-5.2 Flashcard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{ "cards":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{ "front":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"back":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"source_chunk_ids": List[UUID],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"difficulty": "easy" | "medium" | "hard"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FR-5.3 Timeline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{ "timeline":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{ "date_or_period":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"event_description":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"source_chunk_ids": List[UUID]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FR-5.4 Executive Summary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{ "summary": { "tldr":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         "key_findings": List[string],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         "open_questions": List[string],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         "source_coverage": List[UUID]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FR-5.5 Artifact Caching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Generated artifacts MUST be persisted in an artifacts table keyed on (notebook_id, artifact_type, source_hash). The source_hash is a SHA-256 of the active source IDs + document content versions. Cache is invalidated automatically when sources change. This prevents duplicate token billing for unchanged notebooks.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3. Embedding Model Configuration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embedding model is configurable per deployment. Default recommendations: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160"/>
        <w:gridCol w:w="30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text-embedding-3-small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OpenAI API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1536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Best quality, requires API key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all-MiniLM-L6-v2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Local (sentence-transformers)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384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Fully offline, good quality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nomic-embed-text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Ollama (local)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768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Best local option, no API key needed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embedding model MUST be fixed per notebook at creation time. Changing the model on an existing notebook requires re-ingestion of all sources (enforced by the backend with a validation error).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4. API Data Contracts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POST /api/v1/chat/query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"notebook_id": "3fa85f64-5717-4562-b3fc-2c963f66afa6",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"message": "What hardware specs are required for local execution?",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"active_source_ids": ["7b11c9f0-...", "a23d56f1-..."],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"enable_web_fallback":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"stream":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SSE stream format (when stream: true):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data: {"type": "token", "content": "According"}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data: {"type": "token", "content": " to"}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data: {"type": "citations", "citations": [{...}]}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data: {"type": "done", "source_type_used": "local_documents"}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POST /api/v1/sources/upload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multipart/form-data: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notebook_id: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file: binary (pdf | md | txt | mp3 | m4a)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Response 202 Accepted: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{ "source_id": UUID, "status": "ingestion_queued",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"estimated_chunks": int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POST /api/v1/artifacts/generate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"notebook_id":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"artifact_type": "flashcards" | "timeline" | "summary",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"active_source_ids": ["UUID", ...]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GET /api/v1/notebooks/{id}/artifacts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Response 200 OK: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{ "artifacts":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{ "artifact_id": UUID,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"artifact_type":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"created_at": ISO8601,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"cache_hit": bool,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"payload": { ...schema-specific JSON...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5. BLoC State Machine Matrix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Flutter UI state transitions MUST conform to this matrix. No UI element may reflect a state not defined here.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00"/>
        <w:gridCol w:w="36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 Component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Triggering Event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Processing Action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UI State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NotebookSourceBloc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UploadDocumentEvent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POST /sources/upload with multipart stream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SourceUploadInProgress (progress bar) → SourceUploadSuccess (appended to sidebar)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NotebookSourceBloc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ToggleSourceEvent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Mutate active_source_ids list in memory only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SourceSelectionUpdated (instant checkbox toggle, no API call)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NotebookChatBloc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SubmitMessageEvent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POST /chat/query — open SSE stream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ChatResponseLoading (locks input, shows typing indicator) → ChatResponseStreaming (renders tokens as received) → ChatResponseSuccess (citations rendered)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NotebookChatBloc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WebFallbackEvent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Triggered on source_type_used: 'web' in SSE done event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WebFallbackBannerVisible (Save to notebook? banner above response)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ArtifactEngineBloc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GenerateFlashcardsEvent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POST /artifacts/generate — artifact_type: flashcards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ArtifactGenerationLoading (shimmer placeholders) → ArtifactFlashcardDeckReady (swipeable deck)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ArtifactEngineBloc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GenerateTimelineEvent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POST /artifacts/generate — artifact_type: timeline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ArtifactGenerationLoading → ArtifactTimelineReady (scrollable chronological list)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LLMProviderBloc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ConfigureProviderEvent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Validate API key / Ollama connectivity via health check</w:t>
            </w:r>
          </w:p>
        </w:tc>
        <w:tc>
          <w:tcPr>
            <w:tcW w:type="dxa" w:w="3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9"/>
                <w:szCs w:val="19"/>
              </w:rPr>
              <w:t xml:space="preserve">ProviderValidating → ProviderReady (green indicator) | ProviderError (actionable message)</w:t>
            </w:r>
          </w:p>
        </w:tc>
      </w:tr>
    </w:tbl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6.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notebooks (id UUID PK, name TEXT, created_at 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     llm_provider TEXT, model_name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     api_key_encrypted TEXT, base_url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     embedding_model TEXT, similarity_threshold FLOAT DEFAULT 0.70)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sources (id UUID PK, notebook_id UUID FK, name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   file_type TEXT, size_bytes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   ingestion_status TEXT, created_at TIMESTAMP)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document_chunks (id UUID PK, source_id UUID FK,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           chunk_index INT, page_number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           char_start INT, char_end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           audio_timestamp_seconds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           content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           embedding VECTOR(1536))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conversation_turns (id UUID PK, notebook_id UUID FK,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              role TEXT, content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              created_at TIMESTAMP)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artifacts (id UUID PK, notebook_id UUID FK,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     artifact_type TEXT, source_hash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         payload JSONB, created_at TIMESTAMP)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6.2 pgvector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-- HNSW index capped at 512MB working memory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SET hnsw.ef_construction = 64;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CREATE INDEX ON document_chunks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USING hnsw (embedding vector_cosine_ops)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02C"/>
                <w:sz w:val="18"/>
                <w:szCs w:val="18"/>
              </w:rPr>
              <w:t xml:space="preserve">  WITH (m = 16, ef_construction = 64);</w:t>
            </w:r>
          </w:p>
        </w:tc>
      </w:tr>
    </w:tbl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NFR-7.1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HNSW Memory Cap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pgvector HNSW index capped at 512MB RAM in Docker. Flat scan fallback if index not built.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NFR-7.2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SSE Streaming Latency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First token MUST appear within 2 seconds of query submission on localhost Ollama.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NFR-7.3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Error Decoupling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Flutter layer NEVER receives raw stack traces. All 4xx/5xx map to typed Failure model objects with client-readable messages.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NFR-7.4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Clean Architecture Isolation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DB column renames require changes only in the data-layer mapping models. Presentation layer has zero awareness of schema terminology.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NFR-7.5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Offline Operation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With Ollama + nomic-embed-text configured, the entire application MUST function with no internet connection.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NFR-7.6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One-Command Setup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docker-compose up MUST start PostgreSQL+pgvector, FastAPI backend, and run DB migrations. User installs Ollama separately via documented one-liner.</w:t>
            </w:r>
          </w:p>
        </w:tc>
      </w:tr>
    </w:tbl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8. Bottom-Up Build Checklist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Execute strictly in order. Do not begin a step until the previous step’s output is verified working.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Phase 1 — Infrastructure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Write docker-compose.yml: PostgreSQL 16 + pgvector extension, FastAPI service, volume mounts, environment variable injection for API keys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Write init.sql: create all tables, HNSW index, test vector insertion and cosine similarity query. Verify pgvector extension loads.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Install Ollama locally, pull llama3 and nomic-embed-text. Verify /api/generate and /api/embeddings endpoints respond.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Phase 2 — Backend Core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Implement LLMProvider abstract class + OllamaProvider. Write unit test: embed a sentence, verify vector shape.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Implement ingestion pipeline: file upload → chunking (tiktoken) → embed → dual-write transaction. Test with a 10-page PDF.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Implement HyDE query expansion. Unit test: compare retrieval results with raw query vs HyDE-expanded query on same document.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Implement multi-query decomposition. Unit test: verify a compound question decomposes to 2+ sub-queries.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Implement cross-encoder re-ranker with ms-marco-MiniLM-L-6-v2. Benchmark: measure latency for 15-candidate re-ranking on CPU.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Wire full /chat/query endpoint with SSE streaming. Test with curl, verify token-by-token output.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Add OpenAIProvider and ClaudeProvider. Verify same query produces valid output across all three providers with API keys.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Phase 3 — Flutter Frontend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Define domain entities and repository interfaces (Clean Architecture data layer). No widgets yet.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Implement all BLoC classes and state transitions from the matrix in Section 5. Unit test each state transition.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Build source sidebar: upload button, progress bar, source list with toggle checkboxes.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Build chat panel: SSE token streaming renderer, citation chip widgets, web fallback banner.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Build artifact panel: flashcard swipe deck, timeline list, provider config modal.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Phase 4 — Deployment &amp; Open Source Launch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Write CONTRIBUTING.md: how to add a new LLM provider (one class, one PR).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Write README.md: one-command setup, screenshots, feature comparison table vs NotebookLM.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Run retrieval eval: index 3 test documents, run 20 benchmark questions, measure precision@4 (target: &gt;0.75).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Package Flutter desktop binaries for Mac, Windows, Linux via GitHub Actions. Attach to GitHub Release.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Post to Hacker News Show HN, r/LocalLLaMA, r/selfhosted. The privacy + local-first + open-source angle resonates strongly in these communities.</w:t>
            </w:r>
          </w:p>
        </w:tc>
      </w:tr>
    </w:tbl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9. Interview Talking Points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For every role this project covers, here is the answer to “what does this teach you?”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Interviewer Role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SDE (Backend)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Async ingestion pipeline, transactional dual-writes, SSE streaming, pluggable provider pattern, Docker orchestration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AI/ML Engineer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HyDE query expansion, cross-encoder re-ranking, multi-query decomposition, embedding model selection, RAG evaluation (precision@k)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Systems / Infra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pgvector HNSW index tuning, 512MB memory budget enforcement, one-command Docker setup, GitHub Actions CI/CD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A3A"/>
                <w:sz w:val="18"/>
                <w:szCs w:val="18"/>
              </w:rPr>
              <w:t xml:space="preserve">Product / Full-Stack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A"/>
                <w:sz w:val="18"/>
                <w:szCs w:val="18"/>
              </w:rPr>
              <w:t xml:space="preserve">Real users (open source community), privacy-first positioning, NotebookLM feature gap analysis, provider configurability as a product decision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To the question “do people actually use this?”: open source projects with a clear alternative narrative (privacy-first vs NotebookLM) attract real users fast — especially on r/LocalLLaMA and Hacker News where the local-first AI community is large and active. GitHub stars, issues, and PRs are measurable proof of adoption you can show in any interview.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  <w:lvl w:ilvl="2" w15:tentative="1">
      <w:start w:val="1"/>
      <w:numFmt w:val="decimal"/>
      <w:lvlText w:val="%3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2A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47A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2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2026-06-15T14:49:20.701Z</dcterms:created>
  <dcterms:modified xsi:type="dcterms:W3CDTF">2026-06-15T14:49:20.731Z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