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center"/>
      </w:pPr>
      <w:bookmarkStart w:colFirst="0" w:colLast="0" w:name="_xjnomgseqzlc" w:id="0"/>
      <w:bookmarkEnd w:id="0"/>
      <w:r w:rsidDel="00000000" w:rsidR="00000000" w:rsidRPr="00000000">
        <w:rPr>
          <w:b w:val="1"/>
          <w:color w:val="212121"/>
          <w:sz w:val="46"/>
          <w:szCs w:val="46"/>
          <w:rtl w:val="0"/>
        </w:rPr>
        <w:t xml:space="preserve">Биллиард</w:t>
      </w:r>
    </w:p>
    <w:tbl>
      <w:tblPr>
        <w:tblStyle w:val="Table1"/>
        <w:bidi w:val="0"/>
        <w:tblW w:w="9095.0" w:type="dxa"/>
        <w:jc w:val="left"/>
        <w:tblLayout w:type="fixed"/>
        <w:tblLook w:val="0600"/>
      </w:tblPr>
      <w:tblGrid>
        <w:gridCol w:w="9095"/>
        <w:tblGridChange w:id="0">
          <w:tblGrid>
            <w:gridCol w:w="90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Биллиард </w:t>
              <w:tab/>
              <w:tab/>
              <w:tab/>
              <w:t xml:space="preserve">представляет собой прямоугольник </w:t>
              <w:tab/>
              <w:tab/>
              <w:tab/>
              <w:t xml:space="preserve">размерами M x N, где M и N – </w:t>
              <w:tab/>
              <w:tab/>
              <w:tab/>
              <w:t xml:space="preserve">натуральные числа. Из верхней левой </w:t>
              <w:tab/>
              <w:tab/>
              <w:tab/>
              <w:t xml:space="preserve">лузы вылетает шар под углом 45o к </w:t>
              <w:tab/>
              <w:tab/>
              <w:tab/>
              <w:t xml:space="preserve">соседним сторонам. Лузы размещено </w:t>
              <w:tab/>
              <w:tab/>
              <w:tab/>
              <w:t xml:space="preserve">только в углах биллиарда. Определите </w:t>
              <w:tab/>
              <w:tab/>
              <w:tab/>
              <w:t xml:space="preserve">количество столкновений шара с бортами </w:t>
              <w:tab/>
              <w:tab/>
              <w:tab/>
              <w:t xml:space="preserve">биллиарда, после которых он опять </w:t>
              <w:tab/>
              <w:tab/>
              <w:tab/>
              <w:t xml:space="preserve">попадет в одну из луз, и номер лузы, в </w:t>
              <w:tab/>
              <w:tab/>
              <w:tab/>
              <w:t xml:space="preserve">которую упадет шар. Считать, что трение </w:t>
              <w:tab/>
              <w:tab/>
              <w:tab/>
              <w:t xml:space="preserve">отсутствует, столкновения абсолютно </w:t>
              <w:tab/>
              <w:tab/>
              <w:tab/>
              <w:t xml:space="preserve">упругие, а шар - материальная точка.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drawing>
                <wp:inline distB="114300" distT="114300" distL="114300" distR="114300">
                  <wp:extent cx="2540000" cy="1270000"/>
                  <wp:effectExtent b="0" l="0" r="0" t="0"/>
                  <wp:docPr id="1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spacing w:after="40" w:before="240" w:lineRule="auto"/>
              <w:contextualSpacing w:val="0"/>
            </w:pPr>
            <w:bookmarkStart w:colFirst="0" w:colLast="0" w:name="_88ze8lpu77pa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Входные данные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Во </w:t>
              <w:tab/>
              <w:tab/>
              <w:tab/>
              <w:t xml:space="preserve">входной строке два числа M и N, 1 </w:t>
              <w:tab/>
              <w:tab/>
              <w:tab/>
              <w:t xml:space="preserve">≤ M, N ≤ 2000000000. Нумерация луз по часовой </w:t>
              <w:tab/>
              <w:tab/>
              <w:tab/>
              <w:t xml:space="preserve">стрелке, начиная с левой верхней лузы, </w:t>
              <w:tab/>
              <w:tab/>
              <w:tab/>
              <w:t xml:space="preserve">из которой вилетел шар, согласно </w:t>
              <w:tab/>
              <w:tab/>
              <w:tab/>
              <w:t xml:space="preserve">рисунка. M - горизонтальная сторона </w:t>
              <w:tab/>
              <w:tab/>
              <w:tab/>
              <w:t xml:space="preserve">биллиарда, N - вертикальная сторона </w:t>
              <w:tab/>
              <w:tab/>
              <w:tab/>
              <w:t xml:space="preserve">биллиарда.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spacing w:after="40" w:before="240" w:lineRule="auto"/>
              <w:contextualSpacing w:val="0"/>
            </w:pPr>
            <w:bookmarkStart w:colFirst="0" w:colLast="0" w:name="_wd6mbp4u5j8f" w:id="2"/>
            <w:bookmarkEnd w:id="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Выходные данные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Два </w:t>
              <w:tab/>
              <w:tab/>
              <w:tab/>
              <w:t xml:space="preserve">числа: количество отражений шара и </w:t>
              <w:tab/>
              <w:tab/>
              <w:tab/>
              <w:t xml:space="preserve">номер лузы в которую упадет шар.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Входные данные #1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Выходные данные #1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7.6000000000001" w:top="1137.6000000000001" w:left="1137.6000000000001" w:right="561.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