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vwtgo7phzbjd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Велика точність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Дано раціональний дріб m / n. Запишіть його у вигляді десяткового дробу з точністю до k знаків після крапки.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q9qi5cgvgyjq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В одному рядку записано 3 числа m, n, k. 0 &lt; m, n ≤ 100, 0 ≤ k ≤ 1000.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s1kkfc8b5amz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Вивести k точних значущих цифр після десяткової крапки шуканого числа.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1 2 3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0.500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