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75xlnmhy5kq" w:id="0"/>
      <w:bookmarkEnd w:id="0"/>
      <w:r w:rsidDel="00000000" w:rsidR="00000000" w:rsidRPr="00000000">
        <w:rPr>
          <w:rtl w:val="0"/>
        </w:rPr>
        <w:t xml:space="preserve">Задача Buratino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Буратіно має лише N золотих монет, які він отримав від Карабаса-Барабаса. Кіт та лисиця розповіли йому, що закопавши гроші на Полі чудес, за кожен урожай можна збирати їх у L разів більше. Для вирощування урожаю необхідно Т повних годин. Скільки монет зможе зібрати Буратіно у разі удачі за M годин ( M &gt;= T ) ? Ті монети, які він закопав – зникають. Кожен раз Буратіно закопує всі наявні монети.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Buratino читає з клавітатури числа N, L, T, M одним рядком через пропуск. Програма виводить на екран єдине число число - шукану величину. Всі числа не більші 10000.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 10 2 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