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rtl w:val="0"/>
        </w:rPr>
        <w:t xml:space="preserve">Задача Bus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Як відомо, в автобусах пасажирам видають квитки з унікальним номером. Щасливим будемо називати такі квитки, в яких сума цифр, що стоять на парних позиціях у номері, рівна сумі цифр, що стоять на непарних позиціях. Відомо також, що квитки видаються підряд в порядку зростання номерів. Василю видали квиток. Глянувши на його номер, він вирішив вирахувати  мінімальний номер щасливого квитка, номер якого більший за номер його квитка. Допоможіть Василеві.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ff0000"/>
          <w:rtl w:val="0"/>
        </w:rPr>
        <w:t xml:space="preserve">  Технічні умови</w:t>
      </w:r>
      <w:r w:rsidDel="00000000" w:rsidR="00000000" w:rsidRPr="00000000">
        <w:rPr>
          <w:rtl w:val="0"/>
        </w:rPr>
        <w:t xml:space="preserve">. Програма читає з клавіатури єдине число - номер  квитка Василя, який містить  не більше за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десяткових цифр. Програма виводить на екран мінімальний номер щасливого квитка, більший за номер квитка Василя.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Приклади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Введення  </w:t>
      </w: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b w:val="1"/>
          <w:i w:val="1"/>
          <w:rtl w:val="0"/>
        </w:rPr>
        <w:t xml:space="preserve">Виведення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ab/>
        <w:t xml:space="preserve">123123                 </w:t>
        <w:tab/>
        <w:t xml:space="preserve">123134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Введення</w:t>
      </w:r>
      <w:r w:rsidDel="00000000" w:rsidR="00000000" w:rsidRPr="00000000">
        <w:rPr>
          <w:b w:val="1"/>
          <w:rtl w:val="0"/>
        </w:rPr>
        <w:t xml:space="preserve">               </w:t>
      </w:r>
      <w:r w:rsidDel="00000000" w:rsidR="00000000" w:rsidRPr="00000000">
        <w:rPr>
          <w:b w:val="1"/>
          <w:i w:val="1"/>
          <w:rtl w:val="0"/>
        </w:rPr>
        <w:t xml:space="preserve">Виведення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99                     </w:t>
        <w:tab/>
        <w:t xml:space="preserve"> </w:t>
        <w:tab/>
        <w:t xml:space="preserve">110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