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GIRLS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Якщо на одну шальку терезів посадити Даринку, яка важить n кг, і Тетянку, яка важить на 5 кг більше, а на іншу насипати m кг цукерок, то скільки кілограм цукерок доведеться з’їсти дівчаткам, щоб шальки терезів врівноважились?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Вхідні дані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 вводите з клавіатури два цілих числа n і 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Вихідні дані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 виводите на екран одне шукане число.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 вхідних і вихідних даних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Вхід: 40   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