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Kinder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Петрик П’яточкін вирішив подарувати своїм  K друзям на свято по кіндер-сюрпризу з іграшкою всередині.  Кожен кіндер-сюрприз містить одну іграшку – машинку, ляльку або робота. Петрик хоче, щоб його друзі не посварились між собою, тому вони повинні отримати однакові іграшки. У крамниці є рівно C кіндер-сюрпризів  з машинками, D з ляльками і R з роботами, але невідомо, яка іграшка знаходиться в якому  кіндер-сюрпризі. Яку найменшу кількість   кіндер-сюрпризів  повинен придбати Петрик, щоб серед них гарантовано було хоча б Kоднакових?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Програма Kinder читає з клавіатури натуральні числа K, C, D,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(1≤ K,C,D,R≤1000000) і виводить на екран мінімальну кількість кіндер-сюрпризів або 0, якщо придбати неможливо.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5 6 7 10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16 10 7 5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