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Задача PUPIL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Учень-невдаха Сашко сів виконувати домашнє завдання і просидів за столом 2 години. З них х хвилин він чухав потилицю і дивився у вікно, у шукав у письмовому столі гумку, щоб стерти у підручнику з англійської мови карикатуру на свого товариша, на малювання якої він витратив перед цим z хвилин. Решту часу Сашко перекладав англійські слова. Скільки слів він встиг перекласти, якщо переклад одного слова у нього займав 5 хвилин?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Примітка. Використовувати цілочисельне ділення (команду div).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Вхідні дані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 вводите з клавіатури три цілих числа x, y, z.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Вихідні дані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 виводите на екран одне число – шукану кількість слів.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Приклад вхідних і вихідних даних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Вхід: 10  15 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Вихід: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