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2i3yzrt33qv1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Факторіал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За значенням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n!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( n! = 1 * 2 * ... * (n - 1) * n) визначити значення n.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82kkd5dj3xdk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Значення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n!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 (1 ≤ n ≤ 2000).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odkj1jqr0f27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Вивести натуральне число n.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 #7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5040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 #7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