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Bossbattle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random loot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user interfase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strategie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tamagotshi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sims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benodigheden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leerzaam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interatcie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levens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robie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two-faced bitch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text-based RPG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portible character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game support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fatality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kleurensensor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memorise data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emotes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