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Psicología del Comportamiento y Diseño de Interacciones en Entornos Universitarios: Análisis Integral para la Captación de Retroalimentación Estudiantil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al Ecosistema de Retroalimentación Universitaria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evolución de los mecanismos de retroalimentación en la educación superior contemporánea representa uno de los desafíos más complejos y urgentes en la intersección entre la gestión administrativa, la retención académica y la psicología del comportamiento. Tradicionalmente, las instituciones han operado bajo esquemas procedimentales y jerárquicos que priorizan la eficiencia burocrática interna por sobre la experiencia del usuario final, en este caso, el estudiante. Sin embargo, la comprensión moderna del comportamiento humano, sumada a los hallazgos en ergonomía cognitiva y el diseño de interfaces, exige una transición profunda desde modelos rígidamente estandarizados hacia arquitecturas de interacción empáticas, seguras y de baja fricción cognitiva.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documento examina de manera exhaustiva la estructura subyacente, los motivadores psicológicos y las severas barreras cognitivas que enfrentan los estudiantes universitarios chilenos al interactuar con sistemas institucionales de consulta, reclamo y sugerencia. Se toma como eje central la necesidad ineludible de optimizar un canal de comunicación dirigido a los Consejeros de Carrera o direcciones de asuntos estudiantiles, partiendo de la deconstrucción analítica de un modelo procedimental heredado (la versión institucional de 2024) y contrastándolo metódicamente con un prototipo iterado mediante diseño conversacional y redacción de experiencia de usuario (UX Writing) centrado en el ser humano.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análisis no se limita a una mera revisión estética de la interfaz, sino que profundiza sistemáticamente en los "dolores" específicos del estudiante universitario contemporáneo. Para ello, se integran estudios recientes sobre el alarmante deterioro de la salud mental post-pandemia, el impacto del desgaste vocacional, los estresores ambientales exógenos y la agobiante carga de la fricción administrativa institucional. Asimismo, se incorpora un marco legal ineludible que altera el paradigma de la recolección de información: la reciente implementación de la Ley N° 21.719 sobre Protección y Tratamiento de los Datos Personales en Chile. Esta normativa redefine la manera en que las instituciones deben solicitar, almacenar y comunicar el uso de información sensible, alterando fundamentalmente el contrato psicológico de confianza entre el estudiante y su casa de estudios.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 converger los principios del diseño centrado en el usuario, la teoría de la carga cognitiva y el psicoanálisis de la vulnerabilidad estudiantil, se establece un nuevo estándar donde un formulario deja de ser un receptáculo estático de datos para convertirse en una primera línea vital de contención, orientación y validación emocional.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Psicoanalítico y Conductual de los Dolores Estudiantiles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diseñar un punto de contacto verdaderamente efectivo y empático, es un imperativo categórico realizar un diagnóstico profundo de la psique del estudiante en el momento preciso en que decide acceder a un formulario de ayuda o sugerencia. El estudiante rara vez llega a este canal institucional en un estado de homeostasis emocional; por el contrario, el acto de enviar un reclamo, una consulta o una sugerencia de mejora suele estar precedido por un nivel significativo de frustración, confusión, disonancia cognitiva o angustia abierta. Comprender la etiología multifactorial de estos "dolores" permite articular respuestas institucionales que mitiguen el estrés agudo en lugar de exacerbarlo mediante procesos hostiles.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Crisis Vocacional y el Síndrome del Fracaso Percibido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tránsito hacia la educación superior en Chile presenta desafíos sistémicos que se reflejan en tasas alarmantes de deserción. Las estimaciones indican que aproximadamente el treinta por ciento de los estudiantes universitarios abandona su carrera original durante el primer año de estudios.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 bien el factor económico juega un rol innegable en esta estadística, las investigaciones en psicología educativa demuestran que el bajo rendimiento académico sostenido y la profunda disonancia vocacional constituyen motivos de abandono igualmente preponderantes.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un estudiante advierte tempranamente que la carrera elegida no satisface sus expectativas intelectuales o de proyección de vida, experimenta un agudo conflicto psicológico. Este dolor se manifiesta internamente como una severa crisis de identidad académica. El individuo, que quizás presentaba un historial de éxito en la educación secundaria, comienza a dudar de sus propias capacidades cognitivas, internalizando el bajo rendimiento a través de verbalizaciones autodestructivas y pensamientos rumiantes, tales como la convicción de que carece de la inteligencia necesaria para triunfar en el ámbito universitario.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Dicha disonancia genera un círculo vicioso de baja motivación y esfuerzo compensatorio extremo; estudiar una disciplina que no genera interés intrínseco exige una movilización de recursos atencionales y metabólicos significativamente mayor, lo que invariablemente conduce al agotamiento.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expertos en orientación vocacional identifican señales claras de este quiebre, tales como la desproporcionada motivación por asignaturas ajenas a la malla curricular propia, la dificultad extrema para concentrarse y, fundamentalmente, la falta de interés en ejercer la profesión a futuro, incluso si la obtención del título estuviera garantizada sin esfuerzo.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Sin embargo, el mecanismo de defensa psicológico más perjudicial que adoptan los estudiantes frente a esta crisis es la procrastinación en la búsqueda de ayuda institucional. El estudiante demora en reconocer la magnitud del problema por un profundo miedo al juicio externo, la frustración, la pena y el abrumador sentimiento de pérdida monetaria y temporal, emociones que se agudizan exponencialmente si la crisis estalla en el tercer o cuarto año de la carrera.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este contexto de extrema vulnerabilidad, presentarle al estudiante un formulario rígido y fiscalizador, cuyo texto inicial dicta que "El objetivo de este formulario es escalar información importante para las autoridades de la sede", activa inmediatamente barreras defensivas.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estudiante percibe a la autoridad institucional como un ente evaluador y punitivo, no como un ecosistema de apoyo. Un diseño basado en la psicología clínica debe desarmar esta preconcepción nociva, ofreciendo un espacio digital que valide la confusión como una etapa legítima y superable del proceso formativo. Al categorizar explícitamente opciones como "Mallas curriculares" u ofrecer acceso directo al "Programa de Apoyo al Estudiante (PAE)" para orientación, el sistema normaliza la duda y facilita la reorientación temprana sin generar fricción punitiva.</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Salud Mental, Estrés Académico y Variables Interseccionales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universitario chileno, fuertemente impactado por las secuelas del confinamiento pandémico y las presiones del rendimiento contemporáneo, presenta niveles críticos de deterioro en la salud mental de su población. Las investigaciones recientes revelan una preocupante normalización del estrés agudo crónico, acompañado de una alta co-ocurrencia de sintomatología depresiva, cuadros de ansiedad generalizada y riesgo latente de consumo problemático de sustancias.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epidemiológico demuestra de manera concluyente que el padecimiento psicológico no se distribuye de manera homogénea entre el alumnado; existen vulnerabilidades sociodemográficas específicas que exacerban el riesgo. Los datos indican que las estudiantes de sexo femenino, aquellos individuos pertenecientes a diversidades sexuales (población no heterosexual), los jóvenes provenientes de niveles socioeconómicos bajos y medios, así como quienes enfrentan el imperativo de estudiar y trabajar de manera simultánea, presentan probabilidades estadísticas significativamente mayores de experimentar cuadros clínicos severos o co-ocurrencia de trastornos de salud mental.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Estos subgrupos demográficos operan cotidianamente bajo una sobrecarga alostática constante. Para un estudiante que debe compatibilizar el rigor de la educación superior con jornadas laborales extensas para sustentar su manutención y aranceles, el tiempo y la energía mental son los recursos más escasos.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Cuando estos perfiles específicos se ven en la necesidad de interactuar con los servicios administrativos institucionales para resolver una duda de financiamiento o reportar un problema de infraestructura, su tolerancia a la burocracia ineficiente es prácticamente inexistente. El diseño de instrumentos de captura de requerimientos debe, por lo tanto, regirse bajo un principio de economía de atención absoluta. La mención explícita y acogedora de servicios de acompañamiento psicológico dentro del formulario, ilustrada mediante iconografía de apoyo mutuo en el prototipo generado por IA, no cumple una mera función organizativa; actúa como una potente señal de validación institucional, promoviendo la desestigmatización de la vulnerabilidad y fomentando la búsqueda temprana de apoyo profesional.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Estresores Contextuales y la Fricción Ambiental Externa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 un error analítico frecuente confinar la experiencia universitaria exclusivamente a los límites arquitectónicos del campus. La vida estudiantil está intrínseca y profundamente influenciada por la infraestructura urbana, las políticas públicas y el entorno social en el que se inserta la institución. Estudios contemporáneos sobre la realidad universitaria y escolar en ciudades de compleja topografía, como Valparaíso, demuestran que la crisis sostenida del transporte público, la percepción de inseguridad ciudadana y la configuración espacial de los cerros actúan como potentes estresores externos que inciden directamente en el rendimiento cognitivo y en el ausentismo académico.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Más aún, las investigaciones sociológicas con perspectiva de género revelan cómo la inseguridad en el espacio público y en los trayectos hacia los centros de estudio coarta severamente la libertad de movimiento de las mujeres, constituyendo una vulneración cotidiana que genera un desgaste emocional pre-académico.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Cuando un estudiante decide levantar un requerimiento sobre los servicios estudiantiles (por ejemplo, reportando problemas con los horarios de los servicios de alimentación, fallas en la iluminación de los paraderos universitarios o tiempos de espera irrazonables en puntos estudiantiles), lo hace desde un estado base de desgaste físico y mental acumulado.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sistema institucional responde a este esfuerzo de comunicación imponiendo nuevas barreras artificiales —como se evidencia en la instrucción del formulario 2024: "El formulario es únicamente para un área, si deseas realizar sugerencias sobre 2 o más áreas debes realizar un formulario por cada una de ellas"— se produce una alienación profunda y potencialmente irreparable entre la institución y la comunidad estudiantil. La negación del contexto externo del estudiante a través de un diseño administrativo hostil invalida su experiencia vital.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Dimensión de la Vulnerabilidad Estudiantil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Manifestación Psicológica y Conductual Observada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Requerimiento Funcional de Diseño en la Interfaz de Ayuda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Disonancia y Crisis Vocacional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Dudas sobre autoeficacia cognitiva, evitación, miedo al juicio institucional, aislamiento social.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Empleo de lenguaje que desestigmatice el cambio de rumbo; rutas de navegación directas a consejería vocacional sin un tono punitivo.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Sobrecarga Clínica de Salud Mental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Ansiedad generalizada, depresión, fatiga cognitiva, vulnerabilidad por interseccionalidad sociodemográfica.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Creación de un entorno digital seguro ("safe space"), garantías explícitas e inmediatas de confidencialidad, opciones de apoyo psicológico visibles desde el inicio.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Fricción Socioeconómica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Estrés crónico por déficit de tiempo (estudiantes que trabajan), preocupación financiera constante.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Interfaz de resolución rápida y asincrónica, claridad irrefutable en los tiempos de respuesta institucionales, máxima accesibilidad desde dispositivos móviles de gama baja.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Estresores Ambientales y Urbanos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Agotamiento físico pre-ingreso al campus, percepción de vulnerabilidad e inseguridad en trayectos.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Supresión absoluta de barreras burocráticas innecesarias, validación del contexto extrínseco del estudiante mediante opciones de infraestructura integral.</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Macro-Contexto Institucional y la Satisfacción Estudiantil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de los formularios de retroalimentación cobra mayor relevancia al situarse en el marco de los esfuerzos nacionales por comprender y mejorar la calidad de la educación superior. Instrumentos de medición a gran escala, como la Encuesta VOCES 2024 ("Vida, oportunidades y experiencias estudiantiles en la educación superior chilena"), evidencian que las instituciones están buscando activamente capturar múltiples dimensiones de la experiencia del alumnado. Este estudio, aplicado en dieciocho instituciones que abarcan tanto el sector universitario como el técnico-profesional, mide factores críticos como la transición a la educación superior, los procesos de aprendizaje, la relación con los docentes y los procesos de retroalimentación, el bienestar integral, y las redes de apoyo institucionales y familiares.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Simultáneamente, entidades como la Fiscalía Nacional Económica (FNE) han desarrollado exhaustivos estudios de mercado sobre la educación superior, identificando que existen problemas sistémicos en la toma de decisiones de los estudiantes y sus familias, y cuestionando la efectividad con la que las instituciones responden a las demandas actuales.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nivel interno, universidades de gran envergadura (como la Universidad de Concepción y la Pontificia Universidad Católica de Chile) realizan encuestas masivas de satisfacción para alinear sus procesos con los exigentes criterios de la Comisión Nacional de Acreditación (CNA).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existe una desconexión fundamental: mientras las macro-encuestas buscan capturar datos longitudinales para la acreditación, los formularios de consulta diaria (el objeto de este análisis) son la herramienta de contención inmediata. Cuando los canales institucionales fallan por exceso de burocracia, los estudiantes recurren a estrategias de afrontamiento alternativas, siendo las redes sociales el canal principal. Estudios de análisis de sentimientos aplicados a comentarios de universitarios en plataformas como X (anteriormente Twitter) evidencian un incremento sostenido de sentimientos de tristeza, preocupación y frustración frente a las modalidades educativas y la carga académica.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Las redes sociales, al permitir un diálogo horizontal y sin fricción burocrática, suplen la deficiencia de los canales oficiales, pero privan a la institución de intervenir a tiempo.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Por ende, el rediseño del formulario debe emular la horizontalidad, la inmediatez y la falta de fricción propias de las plataformas digitales de uso cotidiano.</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Teoría de la Carga Cognitiva y el Fenómeno del "Sludge" Administrativo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un instrumento de recolección de datos sea completado con precisión, honestidad y sin generar abandono, debe ser diseñado respetando escrupulosamente los límites funcionales de la arquitectura cognitiva humana. Las burocracias de educación superior, históricamente, han caído en la trampa sistémica de diseñar sus procesos operativos basándose exclusivamente en la conveniencia analítica del receptor de los datos (la estructura de decanatos y direcciones) en desmedro de la capacidad de procesamiento del emisor (el estudiante en situación de necesidad).</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de la Carga Cognitiva en Interfaces Institucionales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Teoría de la Carga Cognitiva, postulada y desarrollada inicialmente por el psicólogo educacional John Sweller, establece empíricamente que la memoria de trabajo humana posee una capacidad estrictamente limitada para procesar, retener y manipular información de manera simultánea.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Dentro de esta teoría, la carga impuesta al sistema cognitivo del usuario se divide en tres categorías interactuantes, cuyas dinámicas determinan el éxito o el fracaso de cualquier interacción digital o proceso de aprendizaje: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primer lugar, se encuentra la </w:t>
      </w:r>
      <w:r w:rsidDel="00000000" w:rsidR="00000000" w:rsidRPr="00000000">
        <w:rPr>
          <w:rFonts w:ascii="Google Sans" w:cs="Google Sans" w:eastAsia="Google Sans" w:hAnsi="Google Sans"/>
          <w:b w:val="1"/>
          <w:bCs w:val="1"/>
          <w:color w:val="1f1f1f"/>
          <w:rtl w:val="0"/>
        </w:rPr>
        <w:t xml:space="preserve">Carga Cognitiva Intrínseca</w:t>
      </w:r>
      <w:r w:rsidDel="00000000" w:rsidR="00000000" w:rsidRPr="00000000">
        <w:rPr>
          <w:rFonts w:ascii="Google Sans" w:cs="Google Sans" w:eastAsia="Google Sans" w:hAnsi="Google Sans"/>
          <w:color w:val="1f1f1f"/>
          <w:rtl w:val="0"/>
        </w:rPr>
        <w:t xml:space="preserve">, la cual representa la dificultad inherente y objetiva de la tarea a realizar. En el contexto de un formulario de soporte estudiantil, esta carga corresponde al esfuerzo mental sustancial que debe realizar el estudiante para articular su problema, recordar las secuencias de eventos, estructurar su reclamo de manera coherente y decidir qué detalles son relevantes para la solución.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segundo lugar, se identifica la </w:t>
      </w:r>
      <w:r w:rsidDel="00000000" w:rsidR="00000000" w:rsidRPr="00000000">
        <w:rPr>
          <w:rFonts w:ascii="Google Sans" w:cs="Google Sans" w:eastAsia="Google Sans" w:hAnsi="Google Sans"/>
          <w:b w:val="1"/>
          <w:bCs w:val="1"/>
          <w:color w:val="1f1f1f"/>
          <w:rtl w:val="0"/>
        </w:rPr>
        <w:t xml:space="preserve">Carga Cognitiva Extrínseca</w:t>
      </w:r>
      <w:r w:rsidDel="00000000" w:rsidR="00000000" w:rsidRPr="00000000">
        <w:rPr>
          <w:rFonts w:ascii="Google Sans" w:cs="Google Sans" w:eastAsia="Google Sans" w:hAnsi="Google Sans"/>
          <w:color w:val="1f1f1f"/>
          <w:rtl w:val="0"/>
        </w:rPr>
        <w:t xml:space="preserve">, definida como el esfuerzo adicional, innecesario y perjudicial impuesto por la manera deficiente en que se presenta la tarea. Esto abarca desde un mal diseño de interfaz visual, instrucciones lingüísticamente ambiguas, requerimientos redundantes, hasta el uso de jerga burocrática incomprensible.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El diseño original del formulario 2024 presentaba niveles insostenibles e inaceptables de carga extrínseca. Al incluir normativas restrictivas previas a la interacción ("Si deseas realizar sugerencias sobre 2 o más áreas debes realizar un formulario por cada una de ellas"), el sistema obliga al cerebro del estudiante a compartimentar de manera artificial problemáticas que en la realidad experiencial están intrincadamente entrelazadas.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la </w:t>
      </w:r>
      <w:r w:rsidDel="00000000" w:rsidR="00000000" w:rsidRPr="00000000">
        <w:rPr>
          <w:rFonts w:ascii="Google Sans" w:cs="Google Sans" w:eastAsia="Google Sans" w:hAnsi="Google Sans"/>
          <w:b w:val="1"/>
          <w:bCs w:val="1"/>
          <w:color w:val="1f1f1f"/>
          <w:rtl w:val="0"/>
        </w:rPr>
        <w:t xml:space="preserve">Carga Cognitiva Germana</w:t>
      </w:r>
      <w:r w:rsidDel="00000000" w:rsidR="00000000" w:rsidRPr="00000000">
        <w:rPr>
          <w:rFonts w:ascii="Google Sans" w:cs="Google Sans" w:eastAsia="Google Sans" w:hAnsi="Google Sans"/>
          <w:color w:val="1f1f1f"/>
          <w:rtl w:val="0"/>
        </w:rPr>
        <w:t xml:space="preserve"> corresponde al esfuerzo mental que el individuo dedica al procesamiento profundo, a la formación de esquemas mentales útiles y a la resolución constructiva de problemas. En este escenario, es la reflexión activa del estudiante proponiendo soluciones a su situación.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Un diseño de interfaz óptimo debe reducir drásticamente la carga extrínseca para liberar recursos cognitivos, permitiendo que la memoria de trabajo se dedique a la carga germana: explicar bien el problema y sugerir mejoras.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Escasez Cognitiva y el Impacto Paralizante del "Sludge"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ámbito de las ciencias del comportamiento y el diseño de políticas públicas contemporáneas, se ha acuñado el término </w:t>
      </w:r>
      <w:r w:rsidDel="00000000" w:rsidR="00000000" w:rsidRPr="00000000">
        <w:rPr>
          <w:rFonts w:ascii="Google Sans" w:cs="Google Sans" w:eastAsia="Google Sans" w:hAnsi="Google Sans"/>
          <w:i w:val="1"/>
          <w:iCs w:val="1"/>
          <w:color w:val="1f1f1f"/>
          <w:rtl w:val="0"/>
        </w:rPr>
        <w:t xml:space="preserve">sludge</w:t>
      </w:r>
      <w:r w:rsidDel="00000000" w:rsidR="00000000" w:rsidRPr="00000000">
        <w:rPr>
          <w:rFonts w:ascii="Google Sans" w:cs="Google Sans" w:eastAsia="Google Sans" w:hAnsi="Google Sans"/>
          <w:color w:val="1f1f1f"/>
          <w:rtl w:val="0"/>
        </w:rPr>
        <w:t xml:space="preserve"> (traducido conceptualmente como lodo, fango o fricción administrativa) para describir sistemáticamente los requerimientos excesivos, el laberinto de papeleo, los tiempos de espera injustificados y las demandas de reporte redundantes que imponen una carga paralizante sobre los individuos que interactúan con el Estado o grandes corporaciones.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i w:val="1"/>
          <w:iCs w:val="1"/>
          <w:color w:val="1f1f1f"/>
          <w:rtl w:val="0"/>
        </w:rPr>
        <w:t xml:space="preserve">sludge</w:t>
      </w:r>
      <w:r w:rsidDel="00000000" w:rsidR="00000000" w:rsidRPr="00000000">
        <w:rPr>
          <w:rFonts w:ascii="Google Sans" w:cs="Google Sans" w:eastAsia="Google Sans" w:hAnsi="Google Sans"/>
          <w:color w:val="1f1f1f"/>
          <w:rtl w:val="0"/>
        </w:rPr>
        <w:t xml:space="preserve"> opera en la práctica como un muro esencial entre los seres humanos y los servicios fundamentales que necesitan para mantener o mejorar su calidad de vida. En el ecosistema de la educación superior, esta fricción impone tres categorías de costos severos a la sociedad estudiantil:</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Impuesto de Tiempo (Costo de Oportunidad):</w:t>
      </w:r>
      <w:r w:rsidDel="00000000" w:rsidR="00000000" w:rsidRPr="00000000">
        <w:rPr>
          <w:rFonts w:ascii="Google Sans" w:cs="Google Sans" w:eastAsia="Google Sans" w:hAnsi="Google Sans"/>
          <w:color w:val="1f1f1f"/>
          <w:rtl w:val="0"/>
        </w:rPr>
        <w:t xml:space="preserve"> Cada minuto que un estudiante pierde intentando descifrar instrucciones ambiguas, navegando menús circulares o llenando datos redundantes, es un costo de oportunidad directo restado a su tiempo de estudio efectivo, a su jornada laboral o a su descanso vital para la recuperación neurológica.</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Costo Monetario y Material:</w:t>
      </w:r>
      <w:r w:rsidDel="00000000" w:rsidR="00000000" w:rsidRPr="00000000">
        <w:rPr>
          <w:rFonts w:ascii="Google Sans" w:cs="Google Sans" w:eastAsia="Google Sans" w:hAnsi="Google Sans"/>
          <w:color w:val="1f1f1f"/>
          <w:rtl w:val="0"/>
        </w:rPr>
        <w:t xml:space="preserve"> Este factor se vuelve especialmente crítico cuando el trámite burocrático está directamente relacionado con la postulación o mantención de becas, convenios financieros o el acceso oportuno a servicios de alimentación institucional.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Costo Psicológico y Emocional:</w:t>
      </w:r>
      <w:r w:rsidDel="00000000" w:rsidR="00000000" w:rsidRPr="00000000">
        <w:rPr>
          <w:rFonts w:ascii="Google Sans" w:cs="Google Sans" w:eastAsia="Google Sans" w:hAnsi="Google Sans"/>
          <w:color w:val="1f1f1f"/>
          <w:rtl w:val="0"/>
        </w:rPr>
        <w:t xml:space="preserve"> Quizás el más devastador en el largo plazo. Es la profunda frustración, la indignidad percibida, la alienación y el agotamiento mental que surgen inevitablemente al interactuar con sistemas institucionales que se perciben como opacos, indiferentes o estructuralmente hostiles.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comportamiento humano está fuertemente mediado por el nivel de "escasez" bajo el cual el individuo debe operar. Las investigaciones en economía conductual y psicología cognitiva demuestran que cuando las personas sufren de escasez —ya sea escasez de tiempo, escasez de dinero o un déficit severo de bienestar emocional— su "ancho de banda" cognitivo y su capacidad de procesamiento se reducen de manera drástica.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Los estudiantes universitarios que enfrentan cuadros de estrés, ansiedad clínica o problemas de salud operan neurobiológicamente en un estado constante de escasez cognitiva extrema.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lo tanto, imponer una capa adicional de </w:t>
      </w:r>
      <w:r w:rsidDel="00000000" w:rsidR="00000000" w:rsidRPr="00000000">
        <w:rPr>
          <w:rFonts w:ascii="Google Sans" w:cs="Google Sans" w:eastAsia="Google Sans" w:hAnsi="Google Sans"/>
          <w:i w:val="1"/>
          <w:iCs w:val="1"/>
          <w:color w:val="1f1f1f"/>
          <w:rtl w:val="0"/>
        </w:rPr>
        <w:t xml:space="preserve">sludge</w:t>
      </w:r>
      <w:r w:rsidDel="00000000" w:rsidR="00000000" w:rsidRPr="00000000">
        <w:rPr>
          <w:rFonts w:ascii="Google Sans" w:cs="Google Sans" w:eastAsia="Google Sans" w:hAnsi="Google Sans"/>
          <w:color w:val="1f1f1f"/>
          <w:rtl w:val="0"/>
        </w:rPr>
        <w:t xml:space="preserve"> administrativo sobre ellos a través de formularios punitivos y mal diseñados no solo disminuye mecánicamente la tasa de respuesta, sino que produce un sesgo analítico grave en los datos institucionales: solo aquellos estudiantes con suficiente excedente cognitivo, resiliencia temporal y menor vulnerabilidad general logran completar el proceso. Esto deja los verdaderos y más urgentes dolores institucionales en la más absoluta invisibilidad.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Reducir este "lodo" mediante un diseño fluido, categorizaciones lógicas guiadas por heurísticas visuales y expectativas claras de respuesta se erige como una intervención psicológica de primer orden.</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Burocracia Weberiana frente al Diseño Socioconstructivista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Históricamente, la administración universitaria global y latinoamericana se ha cimentado sobre los postulados de la Teoría de la Burocracia de Max Weber. Este paradigma organizativo prioriza, por sobre todas las cosas, la racionalidad formal, la estandarización estricta de procesos, la impersonalidad absoluta en las relaciones y una división vertical y rígida del trabajo.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En el texto introductorio del formulario de 2024, esta herencia weberiana es palpable y evidente en la formulación: "El objetivo... es escalar información a las autoridades". Bajo este prisma, el estudiante es concebido como un mero instrumento proveedor de datos, cuya única función es alimentar la maquinaria jerárquica para el control estadístico de la incertidumbre.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Frente al evidente agotamiento de este modelo transaccional, emerge la necesidad ineludible de aplicar perspectivas y enfoques socioconstructivistas a las prácticas de evaluación, soporte y retroalimentación institucional.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Desde un marco sociocultural, el </w:t>
      </w:r>
      <w:r w:rsidDel="00000000" w:rsidR="00000000" w:rsidRPr="00000000">
        <w:rPr>
          <w:rFonts w:ascii="Google Sans" w:cs="Google Sans" w:eastAsia="Google Sans" w:hAnsi="Google Sans"/>
          <w:i w:val="1"/>
          <w:iCs w:val="1"/>
          <w:color w:val="1f1f1f"/>
          <w:rtl w:val="0"/>
        </w:rPr>
        <w:t xml:space="preserve">feedback</w:t>
      </w:r>
      <w:r w:rsidDel="00000000" w:rsidR="00000000" w:rsidRPr="00000000">
        <w:rPr>
          <w:rFonts w:ascii="Google Sans" w:cs="Google Sans" w:eastAsia="Google Sans" w:hAnsi="Google Sans"/>
          <w:color w:val="1f1f1f"/>
          <w:rtl w:val="0"/>
        </w:rPr>
        <w:t xml:space="preserve"> no puede seguir siendo entendido como una transmisión unidireccional y punitiva de información. Por el contrario, debe operar como una estrategia de mediación colaborativa, en la cual ambas partes (institución y estudiante) co-construyen activamente el sentido del aprendizaje y el bienestar de la comunidad en la vida universitaria.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Investigaciones aplicadas sobre la orientación hacia el </w:t>
      </w:r>
      <w:r w:rsidDel="00000000" w:rsidR="00000000" w:rsidRPr="00000000">
        <w:rPr>
          <w:rFonts w:ascii="Google Sans" w:cs="Google Sans" w:eastAsia="Google Sans" w:hAnsi="Google Sans"/>
          <w:i w:val="1"/>
          <w:iCs w:val="1"/>
          <w:color w:val="1f1f1f"/>
          <w:rtl w:val="0"/>
        </w:rPr>
        <w:t xml:space="preserve">feedback</w:t>
      </w:r>
      <w:r w:rsidDel="00000000" w:rsidR="00000000" w:rsidRPr="00000000">
        <w:rPr>
          <w:rFonts w:ascii="Google Sans" w:cs="Google Sans" w:eastAsia="Google Sans" w:hAnsi="Google Sans"/>
          <w:color w:val="1f1f1f"/>
          <w:rtl w:val="0"/>
        </w:rPr>
        <w:t xml:space="preserve"> en estudiantes de nivel superior demuestran que las emociones experimentadas durante el proceso de interacción determinan profundamente la capacidad del alumno para retener la información y actuar en consecuencia.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Una valencia emocional negativa, inducida por un trato burocrático y frío, correlaciona con un rechazo al proceso. Cuando el prototipo iterado por Inteligencia Artificial adopta de entrada el enfoque "Tu voz importa. Cuéntanos cómo podemos mejorar tu experiencia", está ejecutando un desplazamiento paradigmático radical del locus de control, moviéndolo desde la inaccesible autoridad institucional hacia una dinámica de comunidad colaborativa. El estudiante transiciona de ser un sujeto subordinado pasivo a ser un agente activo y validado en el cambio de su propio entorno educativo.</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Opciones y la Psicología de la Participación Estudiantil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éxito conductual de una interfaz de levantamiento de datos radica intrínsecamente en la facilidad cognitiva con la que el usuario puede traducir su pensamiento abstracto, emocional y a menudo difuso ("estoy agobiado por el trato de mis profesores y el horario") a una categoría sistémica específica dispuesta por la universidad ("Académico -&gt; Ramos y mallas curriculares").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de Procesos Múltiples y Toma de Decisiones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manera en que se estructuran y presentan las opciones de selección en una pantalla determina en gran medida el esfuerzo de procesamiento inhibitorio requerido por el córtex prefrontal del usuario.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Cuando se emplea una arquitectura de procesos en la cual las categorías semánticas son difusas o se solapan ortogonalmente, el cerebro humano se ve obligado a activar un arduo proceso de inhibición para descartar opciones que parecen parcialmente correctas antes de poder elegir la presuntamente más adecuada.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formulario institucional 2024, categorías sumamente amplias como "Experiencia: como vives tu vida estudiantil dentro de la sede" y "Vida estudiantil: todo lo relacionado con servicios y programas extracurriculares" presentan un solapamiento semántico masivo y paralizante. A nivel de la lingüística cognitiva, ¿Acaso la alimentación en la sede no es parte intrínseca de la experiencia? ¿Acaso las actividades extracurriculares no son, por definición, vida estudiantil? Esta profunda falta de ortogonalidad (independencia clara entre opciones) obliga al estudiante a invertir energía en adivinar la ontología interna y los organigramas invisibles de la universidad.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iterado a través de metodologías UX resuelve magistralmente este conflicto psicológico aplicando principios avanzados de arquitectura de la información. Al subdividir una categoría como "Académico" e incorporar micro-descripciones descriptivas explícitas bajo cada opción principal (por ejemplo, explicando que "Docentes" engloba específicamente "Metodología, evaluaciones, trato o comunicación con profesores"), se suprime de raíz la ambigüedad. Esta táctica elimina la perjudicial necesidad de que el estudiante deduzca procesos administrativos ocultos, reduciendo drásticamente la latencia en la toma de decisiones.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Influencia de la Iconografía en las Valencias Emocionales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uso sistemático y planificado de emojis y símbolos visuales estandarizados (🍽️ para alimentación, 🏢 para infraestructura, ⚽ para deportes, 🤝 para apoyo) en el prototipo no obedece en lo absoluto a una simple tendencia estética para apelar a una generación digital; responde a mecanismos neurológicos de procesamiento visual rápido que actúan como heurísticas (atajos) cognitivas sumamente eficientes.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procesar el lenguaje natural estricto, el cerebro debe ejecutar un proceso de decodificación de símbolos arbitrarios (las letras y palabras) para acceder al significado semántico. La iconografía, por otro lado, evoca esquemas semánticos preexistentes de manera casi instantánea, saltándose etapas de procesamiento léxico.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Adicionalmente, en un entorno cargado de ansiedad o frustración, los íconos inyectan una valencia emocional positiva (o al menos logran un efecto de neutralización) que modula la respuesta de estrés del usuario.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La psicología del diseño demuestra que las emociones durante el acto de entregar retroalimentación influyen profundamente en la receptividad de los sujetos; un entorno visualmente amigable desarma las posturas defensivas.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Redacción de Experiencia de Usuario (UX Writing) y Empatía Lingüística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UX Writing (Redacción de Experiencia de Usuario), o diseño de contenido centrado intrínsecamente en el usuario humano, se consolida como la disciplina metodológica responsable de guiar al usuario a través de una interfaz digital de manera intuitiva, clara, conversacional e integradora.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En contextos de alta carga emocional como los servicios estudiantiles universitarios, las palabras seleccionadas configuran directamente la personalidad percibida de la institución y determinan de manera binaria si el estudiante sentirá rechazo administrativo o acogida genuina.</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Construcción de Tono, Voz Cercana y Eliminación de Jerga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tono formal en exceso, característico del lenguaje jurídico-administrativo tradicional, transmite severidad institucional, construyendo muros burocráticos infranqueables. Por el contrario, un tono amable, conversacional y cercano democratiza instantáneamente el acceso a la plataforma de ayuda, haciendo que el servicio parezca accesible y seguro.</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comparado del lenguaje utilizado en la educación superior evidencia la enorme eficacia de crear glosarios empáticos o "tesauros" que mapeen los conceptos administrativos duros y fríos a su equivalente experiencial desde el punto de vista del usuario, una práctica fuertemente promovida por comunidades de práctica como UX Writers Chile.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El prototipo analizado demuestra una aplicación impecable de este principio. Por ejemplo:</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En lugar del frío imperativo </w:t>
      </w:r>
      <w:r w:rsidDel="00000000" w:rsidR="00000000" w:rsidRPr="00000000">
        <w:rPr>
          <w:rFonts w:ascii="Google Sans" w:cs="Google Sans" w:eastAsia="Google Sans" w:hAnsi="Google Sans"/>
          <w:i w:val="1"/>
          <w:iCs w:val="1"/>
          <w:color w:val="1f1f1f"/>
          <w:rtl w:val="0"/>
        </w:rPr>
        <w:t xml:space="preserve">"Escalar la problemática"</w:t>
      </w:r>
      <w:r w:rsidDel="00000000" w:rsidR="00000000" w:rsidRPr="00000000">
        <w:rPr>
          <w:rFonts w:ascii="Google Sans" w:cs="Google Sans" w:eastAsia="Google Sans" w:hAnsi="Google Sans"/>
          <w:color w:val="1f1f1f"/>
          <w:rtl w:val="0"/>
        </w:rPr>
        <w:t xml:space="preserve">, se utiliza la invitación colaborativa </w:t>
      </w:r>
      <w:r w:rsidDel="00000000" w:rsidR="00000000" w:rsidRPr="00000000">
        <w:rPr>
          <w:rFonts w:ascii="Google Sans" w:cs="Google Sans" w:eastAsia="Google Sans" w:hAnsi="Google Sans"/>
          <w:i w:val="1"/>
          <w:iCs w:val="1"/>
          <w:color w:val="1f1f1f"/>
          <w:rtl w:val="0"/>
        </w:rPr>
        <w:t xml:space="preserve">"Mejorar tu experiencia"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 lugar de la taxonomía forense </w:t>
      </w:r>
      <w:r w:rsidDel="00000000" w:rsidR="00000000" w:rsidRPr="00000000">
        <w:rPr>
          <w:rFonts w:ascii="Google Sans" w:cs="Google Sans" w:eastAsia="Google Sans" w:hAnsi="Google Sans"/>
          <w:i w:val="1"/>
          <w:iCs w:val="1"/>
          <w:color w:val="1f1f1f"/>
          <w:rtl w:val="0"/>
        </w:rPr>
        <w:t xml:space="preserve">"Área de problemática"</w:t>
      </w:r>
      <w:r w:rsidDel="00000000" w:rsidR="00000000" w:rsidRPr="00000000">
        <w:rPr>
          <w:rFonts w:ascii="Google Sans" w:cs="Google Sans" w:eastAsia="Google Sans" w:hAnsi="Google Sans"/>
          <w:color w:val="1f1f1f"/>
          <w:rtl w:val="0"/>
        </w:rPr>
        <w:t xml:space="preserve">, se formula una pregunta directa y humana: </w:t>
      </w:r>
      <w:r w:rsidDel="00000000" w:rsidR="00000000" w:rsidRPr="00000000">
        <w:rPr>
          <w:rFonts w:ascii="Google Sans" w:cs="Google Sans" w:eastAsia="Google Sans" w:hAnsi="Google Sans"/>
          <w:i w:val="1"/>
          <w:iCs w:val="1"/>
          <w:color w:val="1f1f1f"/>
          <w:rtl w:val="0"/>
        </w:rPr>
        <w:t xml:space="preserve">"¿Qué aspecto deseas abordar?"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 lugar de listar </w:t>
      </w:r>
      <w:r w:rsidDel="00000000" w:rsidR="00000000" w:rsidRPr="00000000">
        <w:rPr>
          <w:rFonts w:ascii="Google Sans" w:cs="Google Sans" w:eastAsia="Google Sans" w:hAnsi="Google Sans"/>
          <w:i w:val="1"/>
          <w:iCs w:val="1"/>
          <w:color w:val="1f1f1f"/>
          <w:rtl w:val="0"/>
        </w:rPr>
        <w:t xml:space="preserve">"Programa de apoyo al estudiante (PAE)"</w:t>
      </w:r>
      <w:r w:rsidDel="00000000" w:rsidR="00000000" w:rsidRPr="00000000">
        <w:rPr>
          <w:rFonts w:ascii="Google Sans" w:cs="Google Sans" w:eastAsia="Google Sans" w:hAnsi="Google Sans"/>
          <w:color w:val="1f1f1f"/>
          <w:rtl w:val="0"/>
        </w:rPr>
        <w:t xml:space="preserve"> como un acrónimo aséptico y aislado, se describe su beneficio tangible y contenedor: </w:t>
      </w:r>
      <w:r w:rsidDel="00000000" w:rsidR="00000000" w:rsidRPr="00000000">
        <w:rPr>
          <w:rFonts w:ascii="Google Sans" w:cs="Google Sans" w:eastAsia="Google Sans" w:hAnsi="Google Sans"/>
          <w:i w:val="1"/>
          <w:iCs w:val="1"/>
          <w:color w:val="1f1f1f"/>
          <w:rtl w:val="0"/>
        </w:rPr>
        <w:t xml:space="preserve">"Tutorías, apoyo psicológico o acompañamiento académico"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de profesionales del diseño de contenido ha demostrado exhaustivamente que la clave para la resolución de problemas de usabilidad es la capacidad de anticiparse empáticamente al estado mental y emocional del usuario en cada microinteracción.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En el momento de enfrentar una caja vacía de comentarios, el estudiante vulnerable se enfrenta a la parálisis generada por el síndrome del lienzo en blanco.</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Microcopy como Herramienta Psicológica de Contención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w:t>
      </w:r>
      <w:r w:rsidDel="00000000" w:rsidR="00000000" w:rsidRPr="00000000">
        <w:rPr>
          <w:rFonts w:ascii="Google Sans" w:cs="Google Sans" w:eastAsia="Google Sans" w:hAnsi="Google Sans"/>
          <w:i w:val="1"/>
          <w:iCs w:val="1"/>
          <w:color w:val="1f1f1f"/>
          <w:rtl w:val="0"/>
        </w:rPr>
        <w:t xml:space="preserve">microcopy</w:t>
      </w:r>
      <w:r w:rsidDel="00000000" w:rsidR="00000000" w:rsidRPr="00000000">
        <w:rPr>
          <w:rFonts w:ascii="Google Sans" w:cs="Google Sans" w:eastAsia="Google Sans" w:hAnsi="Google Sans"/>
          <w:color w:val="1f1f1f"/>
          <w:rtl w:val="0"/>
        </w:rPr>
        <w:t xml:space="preserve"> —aquellos pequeños, pero vitales fragmentos de texto ubicados en botones, etiquetas, ayudas contextuales o mensajes de estado— juega un rol preponderante en la reducción clínica de la ansiedad del usuario.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prototipo IA presenta ejemplos sumamente sofisticados de esta práctica orientada al bienestar:</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Justificación y Validación Continua:</w:t>
      </w:r>
      <w:r w:rsidDel="00000000" w:rsidR="00000000" w:rsidRPr="00000000">
        <w:rPr>
          <w:rFonts w:ascii="Google Sans" w:cs="Google Sans" w:eastAsia="Google Sans" w:hAnsi="Google Sans"/>
          <w:color w:val="1f1f1f"/>
          <w:rtl w:val="0"/>
        </w:rPr>
        <w:t xml:space="preserve"> La inclusión de la frase </w:t>
      </w:r>
      <w:r w:rsidDel="00000000" w:rsidR="00000000" w:rsidRPr="00000000">
        <w:rPr>
          <w:rFonts w:ascii="Google Sans" w:cs="Google Sans" w:eastAsia="Google Sans" w:hAnsi="Google Sans"/>
          <w:i w:val="1"/>
          <w:iCs w:val="1"/>
          <w:color w:val="1f1f1f"/>
          <w:rtl w:val="0"/>
        </w:rPr>
        <w:t xml:space="preserve">"Esto nos ayuda a dirigir tu sugerencia al equipo correcto"</w:t>
      </w:r>
      <w:r w:rsidDel="00000000" w:rsidR="00000000" w:rsidRPr="00000000">
        <w:rPr>
          <w:rFonts w:ascii="Google Sans" w:cs="Google Sans" w:eastAsia="Google Sans" w:hAnsi="Google Sans"/>
          <w:color w:val="1f1f1f"/>
          <w:rtl w:val="0"/>
        </w:rPr>
        <w:t xml:space="preserve"> antes de la selección de categorías explica de manera transparente el </w:t>
      </w:r>
      <w:r w:rsidDel="00000000" w:rsidR="00000000" w:rsidRPr="00000000">
        <w:rPr>
          <w:rFonts w:ascii="Google Sans" w:cs="Google Sans" w:eastAsia="Google Sans" w:hAnsi="Google Sans"/>
          <w:i w:val="1"/>
          <w:iCs w:val="1"/>
          <w:color w:val="1f1f1f"/>
          <w:rtl w:val="0"/>
        </w:rPr>
        <w:t xml:space="preserve">por qué</w:t>
      </w:r>
      <w:r w:rsidDel="00000000" w:rsidR="00000000" w:rsidRPr="00000000">
        <w:rPr>
          <w:rFonts w:ascii="Google Sans" w:cs="Google Sans" w:eastAsia="Google Sans" w:hAnsi="Google Sans"/>
          <w:color w:val="1f1f1f"/>
          <w:rtl w:val="0"/>
        </w:rPr>
        <w:t xml:space="preserve"> de la interacción. Justifica la fricción cognitiva aludiendo a un beneficio directo e inmediato para el usuario (mayor eficiencia en la resolución de su propio caso), transformando un mero requerimiento administrativo en una acción lógica y colaborativa.</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Transparencia de Expectativas Temporales:</w:t>
      </w:r>
      <w:r w:rsidDel="00000000" w:rsidR="00000000" w:rsidRPr="00000000">
        <w:rPr>
          <w:rFonts w:ascii="Google Sans" w:cs="Google Sans" w:eastAsia="Google Sans" w:hAnsi="Google Sans"/>
          <w:color w:val="1f1f1f"/>
          <w:rtl w:val="0"/>
        </w:rPr>
        <w:t xml:space="preserve"> El texto indica: </w:t>
      </w:r>
      <w:r w:rsidDel="00000000" w:rsidR="00000000" w:rsidRPr="00000000">
        <w:rPr>
          <w:rFonts w:ascii="Google Sans" w:cs="Google Sans" w:eastAsia="Google Sans" w:hAnsi="Google Sans"/>
          <w:i w:val="1"/>
          <w:iCs w:val="1"/>
          <w:color w:val="1f1f1f"/>
          <w:rtl w:val="0"/>
        </w:rPr>
        <w:t xml:space="preserve">"⏱️ Revisamos el buzón diariamente. Recibirás una actualización en un máximo de 5 días hábiles."</w:t>
      </w:r>
      <w:r w:rsidDel="00000000" w:rsidR="00000000" w:rsidRPr="00000000">
        <w:rPr>
          <w:rFonts w:ascii="Google Sans" w:cs="Google Sans" w:eastAsia="Google Sans" w:hAnsi="Google Sans"/>
          <w:color w:val="1f1f1f"/>
          <w:rtl w:val="0"/>
        </w:rPr>
        <w:t xml:space="preserve"> La incertidumbre temporal es uno de los mayores disparadores de ansiedad patológica en el ser humano.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Al acotar temporalmente el horizonte de resolución y comprometer una fecha límite, se neutraliza de golpe el profundo temor del estudiante de estar enviando un grito de ayuda a un "agujero negro" institucional.</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Andamiaje Estructural en la Caja de Texto:</w:t>
      </w:r>
      <w:r w:rsidDel="00000000" w:rsidR="00000000" w:rsidRPr="00000000">
        <w:rPr>
          <w:rFonts w:ascii="Google Sans" w:cs="Google Sans" w:eastAsia="Google Sans" w:hAnsi="Google Sans"/>
          <w:color w:val="1f1f1f"/>
          <w:rtl w:val="0"/>
        </w:rPr>
        <w:t xml:space="preserve"> La instrucción final, </w:t>
      </w:r>
      <w:r w:rsidDel="00000000" w:rsidR="00000000" w:rsidRPr="00000000">
        <w:rPr>
          <w:rFonts w:ascii="Google Sans" w:cs="Google Sans" w:eastAsia="Google Sans" w:hAnsi="Google Sans"/>
          <w:i w:val="1"/>
          <w:iCs w:val="1"/>
          <w:color w:val="1f1f1f"/>
          <w:rtl w:val="0"/>
        </w:rPr>
        <w:t xml:space="preserve">"Describe la situación objetivamente y cuéntanos cómo crees que podríamos solucionarlo. Sé específico: incluye fechas, lugares o nombres si lo consideras relevante"</w:t>
      </w:r>
      <w:r w:rsidDel="00000000" w:rsidR="00000000" w:rsidRPr="00000000">
        <w:rPr>
          <w:rFonts w:ascii="Google Sans" w:cs="Google Sans" w:eastAsia="Google Sans" w:hAnsi="Google Sans"/>
          <w:color w:val="1f1f1f"/>
          <w:rtl w:val="0"/>
        </w:rPr>
        <w:t xml:space="preserve">, actúa como un andamio cognitivo invaluable. Evita el "rant" (la queja puramente emocional y desestructurada) guiando amablemente al estudiante a estructurar su propio pensamiento. Esta técnica transforma la emoción cruda en retroalimentación procesable y accionable, estimulando directamente la carga cognitiva germana previamente discutida.</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Transparencia, Confianza y el Escudo Protector de la Ley 21.719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 un formulario institucional de recolección de sugerencias y problemáticas estudiantiles no ocurre en un vacío ético ni legal. La reciente promulgación y entrada en vigencia de la Ley N° 21.719, que Regula la Protección y el Tratamiento de los Datos Personales en Chile (y crea la Agencia de Protección de Datos Personales), ha redefinido de manera drástica y vinculante las obligaciones operativas de las instituciones de educación superior respecto a la información que capturan de sus comunidades.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Nuevo Paradigma Legal en la Interacción Digital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Ley 21.719, que moderniza profundamente la antigua Ley 19.628 (reemplazando significativamente el concepto estrecho de "Vida Privada" por el derecho universal a la protección de "Los Datos Personales"), establece en Chile estándares jurídicos homólogos a las estrictas regulaciones internacionales, como el Reglamento General de Protección de Datos (GDPR) europeo.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impacto de esta normativa en los sistemas de gestión estudiantil universitaria incluye requerimientos técnicos y comunicacionales perentorios: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Creación de la Agencia de Protección de Datos Personales:</w:t>
      </w:r>
      <w:r w:rsidDel="00000000" w:rsidR="00000000" w:rsidRPr="00000000">
        <w:rPr>
          <w:rFonts w:ascii="Google Sans" w:cs="Google Sans" w:eastAsia="Google Sans" w:hAnsi="Google Sans"/>
          <w:color w:val="1f1f1f"/>
          <w:rtl w:val="0"/>
        </w:rPr>
        <w:t xml:space="preserve"> Se instaura formalmente un ente estatal fiscalizador con facultades sancionatorias reales, lo que elimina el margen de impunidad en el mal uso de datos y obliga a las universidades a mantener registros auditables (como el Registro de Actividades de Tratamiento) y políticas de privacidad hiper-visibles en todos sus puntos de contacto.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Consentimiento Explícito, Previo y Transparente:</w:t>
      </w:r>
      <w:r w:rsidDel="00000000" w:rsidR="00000000" w:rsidRPr="00000000">
        <w:rPr>
          <w:rFonts w:ascii="Google Sans" w:cs="Google Sans" w:eastAsia="Google Sans" w:hAnsi="Google Sans"/>
          <w:color w:val="1f1f1f"/>
          <w:rtl w:val="0"/>
        </w:rPr>
        <w:t xml:space="preserve"> La recolección de datos de los alumnos ya no puede fundamentarse bajo ninguna circunstancia en consentimientos tácitos, asumidos o cláusulas abusivas ocultas en el contrato de matrícula inicial. El titular del dato (el estudiante) debe ser informado de manera prístina, destacada e inequívoca sobre el fin específico y temporal del tratamiento de sus requerimientos.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Principio de Minimización de Datos:</w:t>
      </w:r>
      <w:r w:rsidDel="00000000" w:rsidR="00000000" w:rsidRPr="00000000">
        <w:rPr>
          <w:rFonts w:ascii="Google Sans" w:cs="Google Sans" w:eastAsia="Google Sans" w:hAnsi="Google Sans"/>
          <w:color w:val="1f1f1f"/>
          <w:rtl w:val="0"/>
        </w:rPr>
        <w:t xml:space="preserve"> Las organizaciones están obligadas legalmente a solicitar única y exclusivamente los datos estrictamente necesarios para cumplir con el fin legítimo perseguido.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Si el canal de sugerencias se promociona operativamente como confidencial, exigir campos obligatorios como el RUT completo, nombre y apellidos podría constituir una vulneración flagrante de los principios rectores de la ley.</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Tratamiento Crítico de Datos Sensibles (Salud Mental y Física):</w:t>
      </w:r>
      <w:r w:rsidDel="00000000" w:rsidR="00000000" w:rsidRPr="00000000">
        <w:rPr>
          <w:rFonts w:ascii="Google Sans" w:cs="Google Sans" w:eastAsia="Google Sans" w:hAnsi="Google Sans"/>
          <w:color w:val="1f1f1f"/>
          <w:rtl w:val="0"/>
        </w:rPr>
        <w:t xml:space="preserve"> Este punto es de importancia crítica para los formularios que abordan problemáticas que derivan al "Programa de Apoyo al Estudiante (PAE)", consejerías psicológicas o reportes de acoso. La nueva ley estipula regulaciones extremadamente estrictas y punitivas sobre el tratamiento de datos relativos a la salud o el perfil biológico del titular.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Capturar incidentalmente síntomas de estrés clínico, diagnósticos depresivos o problemas psicológicos a través de campos de texto libre en este formulario exige a la institución implementar medidas de seguridad técnicas que garanticen la resiliencia de los sistemas y la confidencialidad absoluta, previniendo alteraciones o accesos no autorizados por parte de funcionarios administrativos o académicos que no correspondan estrictamente al área médica o psicológica pertinente.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de Privacidad Centrado en el Usuario ("Privacy by Design")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del comportamiento del usuario frente a las interfaces, la mención de textos legales sobre privacidad en entornos digitales suele generar habitualmente dos reacciones opuestas e igualmente indeseables: ignorancia ciega (producto del hartazgo cognitivo al leer textos interminables) o paranoia infundada (el cálculo de privacidad negativo). El diseño del prototipo evaluado sortea magistralmente este obstáculo integrando el componente legal no como una advertencia burocrática, sino como un mecanismo generador de confianza proactiva: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 Tu identidad está protegida. Los datos recopilados se tratan conforme a la Ley 21.719 de Protección de Datos Personales."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inclusión concisa no solo asegura el cumplimiento legal del acto de comunicación de derechos institucionales exigido por la normativa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sino que actúa de facto como un poderoso atenuante psicológico para el usuario. Para un estudiante que teme represalias académicas por criticar la metodología de un docente en particular, o que siente una profunda vergüenza social al solicitar apoyo psicológico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presencia visual del ícono de seguridad (el candado cerrado) y la citación explícita de un marco legal nacional de protección operan como una garantía tangible de indemnidad frente a las autoridades. Transmuta la ansiedad paralizante de la exposición ante el poder jerárquico en un empoderamiento ciudadano garantizado por el Estado. La ley deja de ser vista como un "texto pequeño" diseñado para proteger a la universidad de demandas, convirtiéndose semánticamente en un escudo visible forjado a favor del estudiante.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Descriptivo y Comparado: Deconstrucción de Modelos de Interacción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consolidar e ilustrar de manera definitiva las bases teóricas revisadas sobre comportamiento, psicología clínica y diseño de políticas digitales, resulta imperativo comparar sistemáticamente las dimensiones operativas, semánticas y de impacto psicológico entre el paradigma procedimental obsoleto (2024) y el nuevo paradigma centrado en la experiencia humana.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Dimensión Analítica del Componente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Formulario Institucional 2024 (Paradigma Burocrático-Weberiano)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Prototipo Iterado por IA (Paradigma UX &amp; Socioconstructivista)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Conductual y Psicológico Comprobado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Titular y Enfoque Discursivo Inicial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"Consejeros de carrera: consulta o sugerencias. El objetivo... es escalar información a las autoridades de la sede."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voz importa. Cuéntanos cómo podemos mejorar tu experiencia universitaria."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Desplazamiento cognitivo desde un modelo punitivo y jerárquico hacia un espacio seguro y colaborativo. Genera validación intrínseca del estado del estudiante.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Arquitectura de Restricciones y Flujo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"Únicamente para un área... debes realizar un formulario por cada una de ellas." (Imposición de Sludge).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de flujo ramificado y categorización implícita, guiando intuitivamente sin amenazar con trabajo duplicado.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Reducción dramática de la carga cognitiva extrínseca. Previene estadísticamente el abandono temprano del formulario ante problemáticas interseccionales complejas.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Garantías de Confianza y Certeza Temporal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Ausencia absoluta de mención a políticas de privacidad, plazos de revisión o destino final de los datos recopilados.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Revisamos el buzón diariamente. Actualización en máx. 5 días." / "🔒 Mención Ley 21.719."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Alivio de la ansiedad generada por la "caja negra" institucional. Establecimiento de un contrato de servicio transparente. Promueve el sinceramiento en casos sensibles.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Nomenclatura y Categorización Semántica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Ambigüedad ontológica severa ("Experiencia" vs "Vida Estudiantil"). Traspasa la carga mental al estudiante para adivinar organigramas.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Desglose descriptivo ortogonal (Ej: "Metodología, evaluaciones, trato..."). Uso estratégico de heurística visual mediante emojis de anclaje.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Disminución crítica de la fricción inhibitoria cerebral al decidir opciones. Mayor precisión en el enrutamiento de tickets de soporte interno para los analistas.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Orientación Sistémica hacia la Solución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"Escribe tu consulta o sugerencia del área seleccionada. Respuesta necesaria. Escriba como máximo 1500 caracteres."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"Describe la situación objetivamente y cuéntanos cómo crees que podríamos solucionarlo. Sé específico: incluye fechas..."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Fomenta la participación proactiva, elevando al estudiante desde la pasividad hacia la agencia de solución. Reduce la rumiación negativa y encauza la carga germana.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de Cierre (Onboarding de Salida)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abrupto. Desconocido (Presumiblemente un mensaje estándar aséptico provisto por el software).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Confirmación clara de recepción, estado visual ("En revisión") y próximos pasos detallados (asignación de caso).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Cierre exitoso del ciclo cognitivo de recompensa dopaminérgica. Genera sensación real de resolución de tarea, disminuyendo el estrés residual post-interacción.</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Profundo de la Categorización Institucional y el Acompañamiento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rol orgánico de entidades como la Dirección de Desarrollo Estudiantil y las consejerías de carrera integrales en instituciones del modelo técnico-profesional y universitario (como se observa en los reglamentos de DUOC UC o INACAP), implica sostener una red compleja, delicada y vital de soporte, financiamiento, proyectos extracurriculares y representación democrática.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Estos consejeros actúan a diario como pivotes humanos y mediadores de conflictos entre las inflexibles autoridades académicas y las vivencias de vulnerabilidad del alumnado masivo.</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forzar al estudiante, bajo el modelo rígido de 2024, a autodiagnosticar qué área jerárquica exacta de la universidad debe resolver legalmente su problema, se produce un error estructural de mapeo de modelos mentales. Los estudiantes no piensan en términos de estatutos como "Dirección de Asuntos Estudiantiles" versus "Vicerrectoría Académica"; piensan exclusiva y pragmáticamente en términos de sus dolores cotidianos y urgentes: el casino está en malas condiciones higiénicas, el choque de horarios interfiere con su limitado transporte hacia los cerros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el profesor no entrega retroalimentación a tiempo perjudicando sus notas, o han perdido la beca de financiamiento.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prototipo iterado soluciona esta disociación a través del mapeo conceptual centrado puramente en el humano. Agrupa los puntos de fricción bajo etiquetas naturales de la vida diaria y proporciona subtítulos explícitos que delimitan las fronteras del reclamo. Especialmente destacable y crítica desde una perspectiva clínica es la inclusión de la sección de PAE, que abarca sin rodeos "Tutorías, apoyo psicológico o acompañamiento académico".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Dado que factores sistémicos como la pertenencia a una etnia indígena, el origen rural, la orientación sexual divergente y la precarización laboral inciden estadísticamente en el quiebre inminente de la salud mental de los estudiantes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ofrecer un canal digital explícito, desestigmatizado y encriptado bajo la nueva ley de datos para levantar estas alarmas tempranas no es meramente una mejora de usabilidad ("UX"); es un mecanismo preventivo que salva trayectorias académicas y, potencialmente en casos severos de depresión, salva vidas.</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Integrales y Recomendaciones Estratégicas para la Implementación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reestructuración profunda de un formulario institucional de contacto trasciende con creces las decisiones meramente cosméticas o procedimentales del departamento de tecnologías de la información. La interfaz digital constituye, en la era contemporánea, la declaración más honesta de los valores organizacionales de una entidad educativa y un reflejo directo de su nivel de madurez institucional en cuanto al cuidado integral de la comunidad estudiantil. La investigación exhaustiva de las intrincadas dinámicas conductuales, los requerimientos de la ley de datos y los severos estresores ambientales del ecosistema universitario chileno permite articular las siguientes conclusiones y recomendaciones analíticas finales:</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Transición Urgente de la Extracción de Datos a la Contención Emocional:</w:t>
      </w:r>
      <w:r w:rsidDel="00000000" w:rsidR="00000000" w:rsidRPr="00000000">
        <w:rPr>
          <w:rFonts w:ascii="Google Sans" w:cs="Google Sans" w:eastAsia="Google Sans" w:hAnsi="Google Sans"/>
          <w:color w:val="1f1f1f"/>
          <w:rtl w:val="0"/>
        </w:rPr>
        <w:t xml:space="preserve"> El estudiante que acude a canales digitales de sugerencias y reclamos presenta invariablemente algún grado de desgaste cognitivo agudo, exacerbado por estresores sociodemográficos, las secuelas clínicas pospandémicas y fricciones del entorno urbano, como la inseguridad en el transporte.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Las instituciones de educación superior deben adoptar imperativamente los principios del diseño de experiencias, validando el esfuerzo comunicacional del estudiante a través de un </w:t>
      </w:r>
      <w:r w:rsidDel="00000000" w:rsidR="00000000" w:rsidRPr="00000000">
        <w:rPr>
          <w:rFonts w:ascii="Google Sans" w:cs="Google Sans" w:eastAsia="Google Sans" w:hAnsi="Google Sans"/>
          <w:i w:val="1"/>
          <w:iCs w:val="1"/>
          <w:color w:val="1f1f1f"/>
          <w:rtl w:val="0"/>
        </w:rPr>
        <w:t xml:space="preserve">UX Writing</w:t>
      </w:r>
      <w:r w:rsidDel="00000000" w:rsidR="00000000" w:rsidRPr="00000000">
        <w:rPr>
          <w:rFonts w:ascii="Google Sans" w:cs="Google Sans" w:eastAsia="Google Sans" w:hAnsi="Google Sans"/>
          <w:color w:val="1f1f1f"/>
          <w:rtl w:val="0"/>
        </w:rPr>
        <w:t xml:space="preserve"> empático, cercano y desprovisto de jerga punitiva.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El prototipo analizado logra exitosamente esto al establecer una narrativa de colaboración horizontal ("Tu voz importa") en lugar de un requerimiento de subordinación weberiana.</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Erradicación Definitiva del "Sludge" Administrativo Institucional:</w:t>
      </w:r>
      <w:r w:rsidDel="00000000" w:rsidR="00000000" w:rsidRPr="00000000">
        <w:rPr>
          <w:rFonts w:ascii="Google Sans" w:cs="Google Sans" w:eastAsia="Google Sans" w:hAnsi="Google Sans"/>
          <w:color w:val="1f1f1f"/>
          <w:rtl w:val="0"/>
        </w:rPr>
        <w:t xml:space="preserve"> Toda fricción sistémica innecesaria (como el absurdo requerimiento de exigir el llenado de múltiples formularios idénticos para reportar problemáticas lógicamente entrelazadas) actúa como un poderoso inhibidor de la participación ciudadana estudiantil. Esta fricción sesga gravemente los datos institucionales recabados, limitándolos solo hacia aquellos perfiles de estudiantes privilegiados con suficiente margen cognitivo y temporal para superar las trabas burocráticas.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Se recomienda implementar flujos digitales dinámicos e interconectados donde, dentro de un mismo entorno unificado y de baja carga extrínseca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el estudiante pueda reportar distintas facetas de su experiencia de manera holística, minimizando su carga cognitiva.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Alineación Estricta y Proactiva con la Transparencia Legal y Psicológica:</w:t>
      </w:r>
      <w:r w:rsidDel="00000000" w:rsidR="00000000" w:rsidRPr="00000000">
        <w:rPr>
          <w:rFonts w:ascii="Google Sans" w:cs="Google Sans" w:eastAsia="Google Sans" w:hAnsi="Google Sans"/>
          <w:color w:val="1f1f1f"/>
          <w:rtl w:val="0"/>
        </w:rPr>
        <w:t xml:space="preserve"> La integración de las estrictas disposiciones de la nueva Ley N° 21.719 sobre Protección de Datos Personales no debe ser visualizada por las rectorías meramente como una medida defensiva de mitigación de riesgo regulatorio frente a la creación de la Agencia de Protección de Datos, sino como una oportunidad táctica invaluable para restaurar y fortalecer la confianza de la comunidad.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uso explícito, visible y humano de advertencias de privacidad garantistas en la interfaz, especialmente ante la recopilación eventual de datos sensibles ligados a la salud mental, intervenciones psicológicas (PAE) o crisis vocacionales severas, desactiva instantáneamente las defensas psicológicas del usuario y promueve una comunicación institucional transparente y segura.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Andamiaje Semántico para la Solución Pacífica de Conflictos:</w:t>
      </w:r>
      <w:r w:rsidDel="00000000" w:rsidR="00000000" w:rsidRPr="00000000">
        <w:rPr>
          <w:rFonts w:ascii="Google Sans" w:cs="Google Sans" w:eastAsia="Google Sans" w:hAnsi="Google Sans"/>
          <w:color w:val="1f1f1f"/>
          <w:rtl w:val="0"/>
        </w:rPr>
        <w:t xml:space="preserve"> Se sugiere estandarizar a nivel de toda la universidad el uso de instructivos constructivos dentro de las cajas de texto libre. Requerir explícitamente al estudiante que acompañe su descripción del problema con una propuesta personal de solución (como se evidencia en el prototipo con la instrucción </w:t>
      </w:r>
      <w:r w:rsidDel="00000000" w:rsidR="00000000" w:rsidRPr="00000000">
        <w:rPr>
          <w:rFonts w:ascii="Google Sans" w:cs="Google Sans" w:eastAsia="Google Sans" w:hAnsi="Google Sans"/>
          <w:i w:val="1"/>
          <w:iCs w:val="1"/>
          <w:color w:val="1f1f1f"/>
          <w:rtl w:val="0"/>
        </w:rPr>
        <w:t xml:space="preserve">"cuéntanos cómo crees que podríamos solucionarlo"</w:t>
      </w:r>
      <w:r w:rsidDel="00000000" w:rsidR="00000000" w:rsidRPr="00000000">
        <w:rPr>
          <w:rFonts w:ascii="Google Sans" w:cs="Google Sans" w:eastAsia="Google Sans" w:hAnsi="Google Sans"/>
          <w:color w:val="1f1f1f"/>
          <w:rtl w:val="0"/>
        </w:rPr>
        <w:t xml:space="preserve">) no solo facilita enormemente el trabajo de triage de los Consejeros de Carrera y las direcciones respectivas.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Desde el punto de vista del psicoanálisis y la modificación de conducta, interrumpe el patrón psicológico de victimización y rumiación pasiva. Al movilizar la carga cognitiva germana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fomenta el desarrollo maduro de competencias transversales de resolución pacífica de conflictos, empatía institucional y pensamiento crítico en el futuro profesional.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síntesis, la arquitectura de los puntos de contacto digitales en la educación superior del siglo XXI exige el abandono definitivo e irrevocable de la doctrina burocrática transaccional. En su lugar, el diseño institucional debe estar fundamentado empírica y teóricamente en la empatía clínica radical, en el respeto por la economía de la atención humana y en el acompañamiento socioconstructivista.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Solo asegurando que ninguna solicitud de ayuda, grito de auxilio vocacional o sugerencia constructiva se pierda en el abismo de la fricción administrativa, la tecnología podrá cumplir su promesa fundamental. El análisis comparado demuestra de manera fehaciente que el rediseño humanizado de las interfaces tiene el poder transformador de restaurar, antes de que ocurra la irremediable deserción académica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vínculo de confianza a menudo fracturado entre el estudiante vulnerable y su institución formativa.</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Chile - Ley 21719 - Biblioteca del Congreso Nacional de Chile - BCN, acceso: abril 21, 2026, </w:t>
      </w:r>
      <w:hyperlink r:id="rId6">
        <w:r w:rsidDel="00000000" w:rsidR="00000000" w:rsidRPr="00000000">
          <w:rPr>
            <w:rFonts w:ascii="Google Sans" w:cs="Google Sans" w:eastAsia="Google Sans" w:hAnsi="Google Sans"/>
            <w:color w:val="0000ee"/>
            <w:sz w:val="24"/>
            <w:szCs w:val="24"/>
            <w:u w:val="single"/>
            <w:rtl w:val="0"/>
          </w:rPr>
          <w:t xml:space="preserve">https://www.bcn.cl/leychile/navegar?idNorma=1209272</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personal data protection after law 21.719: regulatory implications and projections for companies in labor relations la prote - Revista de Derecho Administrativo, acceso: abril 21, 2026, </w:t>
      </w:r>
      <w:hyperlink r:id="rId7">
        <w:r w:rsidDel="00000000" w:rsidR="00000000" w:rsidRPr="00000000">
          <w:rPr>
            <w:rFonts w:ascii="Google Sans" w:cs="Google Sans" w:eastAsia="Google Sans" w:hAnsi="Google Sans"/>
            <w:color w:val="0000ee"/>
            <w:sz w:val="24"/>
            <w:szCs w:val="24"/>
            <w:u w:val="single"/>
            <w:rtl w:val="0"/>
          </w:rPr>
          <w:t xml:space="preserve">https://redae.uc.cl/index.php/RDA/article/download/91346/71254</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5 principales “dolores” de los estudiantes que entran a estudiar ..., acceso: abril 21, 2026, </w:t>
      </w:r>
      <w:hyperlink r:id="rId8">
        <w:r w:rsidDel="00000000" w:rsidR="00000000" w:rsidRPr="00000000">
          <w:rPr>
            <w:rFonts w:ascii="Google Sans" w:cs="Google Sans" w:eastAsia="Google Sans" w:hAnsi="Google Sans"/>
            <w:color w:val="0000ee"/>
            <w:sz w:val="24"/>
            <w:szCs w:val="24"/>
            <w:u w:val="single"/>
            <w:rtl w:val="0"/>
          </w:rPr>
          <w:t xml:space="preserve">https://www.mariajoseanais.cl/2021/10/04/efectos_de_que_no_te_guste_tu_carrera/</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Teorías de doble proceso: ¿una arquitectura de procesos múltiples?* - Redalyc, acceso: abril 21, 2026, </w:t>
      </w:r>
      <w:hyperlink r:id="rId9">
        <w:r w:rsidDel="00000000" w:rsidR="00000000" w:rsidRPr="00000000">
          <w:rPr>
            <w:rFonts w:ascii="Google Sans" w:cs="Google Sans" w:eastAsia="Google Sans" w:hAnsi="Google Sans"/>
            <w:color w:val="0000ee"/>
            <w:sz w:val="24"/>
            <w:szCs w:val="24"/>
            <w:u w:val="single"/>
            <w:rtl w:val="0"/>
          </w:rPr>
          <w:t xml:space="preserve">https://www.redalyc.org/journal/3397/339755051004/html/</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Nueva investigación revela altos niveles de depresión, ansiedad y estrés en escolares chilenos post-pandemia - Actualidad - UDLA, acceso: abril 21, 2026, </w:t>
      </w:r>
      <w:hyperlink r:id="rId10">
        <w:r w:rsidDel="00000000" w:rsidR="00000000" w:rsidRPr="00000000">
          <w:rPr>
            <w:rFonts w:ascii="Google Sans" w:cs="Google Sans" w:eastAsia="Google Sans" w:hAnsi="Google Sans"/>
            <w:color w:val="0000ee"/>
            <w:sz w:val="24"/>
            <w:szCs w:val="24"/>
            <w:u w:val="single"/>
            <w:rtl w:val="0"/>
          </w:rPr>
          <w:t xml:space="preserve">https://actualidad.udla.cl/2024/12/nueva-investigacion-revela-altos-niveles-de-depresion-ansiedad-y-estres-en-escolares-chilenos-post-pandemia/</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Co-ocurrencia de problemas de salud mental en estudiantes ..., acceso: abril 21, 2026, </w:t>
      </w:r>
      <w:hyperlink r:id="rId11">
        <w:r w:rsidDel="00000000" w:rsidR="00000000" w:rsidRPr="00000000">
          <w:rPr>
            <w:rFonts w:ascii="Google Sans" w:cs="Google Sans" w:eastAsia="Google Sans" w:hAnsi="Google Sans"/>
            <w:color w:val="0000ee"/>
            <w:sz w:val="24"/>
            <w:szCs w:val="24"/>
            <w:u w:val="single"/>
            <w:rtl w:val="0"/>
          </w:rPr>
          <w:t xml:space="preserve">https://www.revistamedicadechile.cl/index.php/rmedica/article/download/11174/38155/142434</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Estrés en estudiantes universitarios. ¿Una realidad normalizada o invisibilizada?, acceso: abril 21, 2026, </w:t>
      </w:r>
      <w:hyperlink r:id="rId12">
        <w:r w:rsidDel="00000000" w:rsidR="00000000" w:rsidRPr="00000000">
          <w:rPr>
            <w:rFonts w:ascii="Google Sans" w:cs="Google Sans" w:eastAsia="Google Sans" w:hAnsi="Google Sans"/>
            <w:color w:val="0000ee"/>
            <w:sz w:val="24"/>
            <w:szCs w:val="24"/>
            <w:u w:val="single"/>
            <w:rtl w:val="0"/>
          </w:rPr>
          <w:t xml:space="preserve">https://subjetivamente.cl/salud-mental/estres-en-estudiantes-universitrios-una-realidad-normalizada-o-invisibilizada/</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Percepción del estrés-académico en estudiantes de Ciencias de la Salud del Maule, Chile, acceso: abril 21, 2026, </w:t>
      </w:r>
      <w:hyperlink r:id="rId13">
        <w:r w:rsidDel="00000000" w:rsidR="00000000" w:rsidRPr="00000000">
          <w:rPr>
            <w:rFonts w:ascii="Google Sans" w:cs="Google Sans" w:eastAsia="Google Sans" w:hAnsi="Google Sans"/>
            <w:color w:val="0000ee"/>
            <w:sz w:val="24"/>
            <w:szCs w:val="24"/>
            <w:u w:val="single"/>
            <w:rtl w:val="0"/>
          </w:rPr>
          <w:t xml:space="preserve">https://www.scielo.org.mx/scielo.php?script=sci_arttext&amp;pid=S2448-60942024000100111</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Formulario de solicitud de conferenciantes, cursos de formación y mucho más, acceso: abril 21, 2026, </w:t>
      </w:r>
      <w:hyperlink r:id="rId14">
        <w:r w:rsidDel="00000000" w:rsidR="00000000" w:rsidRPr="00000000">
          <w:rPr>
            <w:rFonts w:ascii="Google Sans" w:cs="Google Sans" w:eastAsia="Google Sans" w:hAnsi="Google Sans"/>
            <w:color w:val="0000ee"/>
            <w:sz w:val="24"/>
            <w:szCs w:val="24"/>
            <w:u w:val="single"/>
            <w:rtl w:val="0"/>
          </w:rPr>
          <w:t xml:space="preserve">https://mentalwellnesscenter.org/es/more-resources/request-form-for-speakers-trainings-more/</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Investigación USM busca comprobar la incidencia de la crisis del transporte en el ausentismo escolar - Universidad Técnica Federico Santa María, acceso: abril 21, 2026, </w:t>
      </w:r>
      <w:hyperlink r:id="rId15">
        <w:r w:rsidDel="00000000" w:rsidR="00000000" w:rsidRPr="00000000">
          <w:rPr>
            <w:rFonts w:ascii="Google Sans" w:cs="Google Sans" w:eastAsia="Google Sans" w:hAnsi="Google Sans"/>
            <w:color w:val="0000ee"/>
            <w:sz w:val="24"/>
            <w:szCs w:val="24"/>
            <w:u w:val="single"/>
            <w:rtl w:val="0"/>
          </w:rPr>
          <w:t xml:space="preserve">https://usm.cl/noticias/investigacion-usm-busca-comprobar-la-incidencia-de-la-crisis-del-transporte-en-el-ausentismo-escolar/</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Desafíos del transporte en Valparaíso - P!ensa, acceso: abril 21, 2026, </w:t>
      </w:r>
      <w:hyperlink r:id="rId16">
        <w:r w:rsidDel="00000000" w:rsidR="00000000" w:rsidRPr="00000000">
          <w:rPr>
            <w:rFonts w:ascii="Google Sans" w:cs="Google Sans" w:eastAsia="Google Sans" w:hAnsi="Google Sans"/>
            <w:color w:val="0000ee"/>
            <w:sz w:val="24"/>
            <w:szCs w:val="24"/>
            <w:u w:val="single"/>
            <w:rtl w:val="0"/>
          </w:rPr>
          <w:t xml:space="preserve">https://fundacionpiensa.cl/columna/desafios-del-transporte-en-valparaiso/</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Estudio UDP revela desafíos y soluciones con perspectiva de género para mejorar seguridad del Transporte Público, acceso: abril 21, 2026, </w:t>
      </w:r>
      <w:hyperlink r:id="rId17">
        <w:r w:rsidDel="00000000" w:rsidR="00000000" w:rsidRPr="00000000">
          <w:rPr>
            <w:rFonts w:ascii="Google Sans" w:cs="Google Sans" w:eastAsia="Google Sans" w:hAnsi="Google Sans"/>
            <w:color w:val="0000ee"/>
            <w:sz w:val="24"/>
            <w:szCs w:val="24"/>
            <w:u w:val="single"/>
            <w:rtl w:val="0"/>
          </w:rPr>
          <w:t xml:space="preserve">https://eii.udp.cl/estudio-udp-revela-desafios-y-soluciones-con-perspectiva-de-genero-para-mejorar-seguridad-del-transporte-publico/</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Encuesta VOCES 2024: “Vida, oportunidades y ... - nmedsup, acceso: abril 21, 2026, </w:t>
      </w:r>
      <w:hyperlink r:id="rId18">
        <w:r w:rsidDel="00000000" w:rsidR="00000000" w:rsidRPr="00000000">
          <w:rPr>
            <w:rFonts w:ascii="Google Sans" w:cs="Google Sans" w:eastAsia="Google Sans" w:hAnsi="Google Sans"/>
            <w:color w:val="0000ee"/>
            <w:sz w:val="24"/>
            <w:szCs w:val="24"/>
            <w:u w:val="single"/>
            <w:rtl w:val="0"/>
          </w:rPr>
          <w:t xml:space="preserve">https://nmedsup.cl/2025/05/14/encuesta-voces-2024-vida-oportunidades-y-experiencias-estudiantiles-en-la-educacion-superior-chilena/</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ESTUDIO DE MERCADO SOBRE EDUCACIÓN SUPERIOR (EM09-2024) - Fiscalía Nacional Económica, acceso: abril 21, 2026, </w:t>
      </w:r>
      <w:hyperlink r:id="rId19">
        <w:r w:rsidDel="00000000" w:rsidR="00000000" w:rsidRPr="00000000">
          <w:rPr>
            <w:rFonts w:ascii="Google Sans" w:cs="Google Sans" w:eastAsia="Google Sans" w:hAnsi="Google Sans"/>
            <w:color w:val="0000ee"/>
            <w:sz w:val="24"/>
            <w:szCs w:val="24"/>
            <w:u w:val="single"/>
            <w:rtl w:val="0"/>
          </w:rPr>
          <w:t xml:space="preserve">https://www.fne.gob.cl/wp-content/uploads/2025/10/Anexos-Informe-Preliminar-EM09-v.f.-a.pdf</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ESTUDIO DE MERCADO SOBRE EDUCACIÓN SUPERIOR (EM09-2024) - Fiscalía Nacional Económica, acceso: abril 21, 2026, </w:t>
      </w:r>
      <w:hyperlink r:id="rId20">
        <w:r w:rsidDel="00000000" w:rsidR="00000000" w:rsidRPr="00000000">
          <w:rPr>
            <w:rFonts w:ascii="Google Sans" w:cs="Google Sans" w:eastAsia="Google Sans" w:hAnsi="Google Sans"/>
            <w:color w:val="0000ee"/>
            <w:sz w:val="24"/>
            <w:szCs w:val="24"/>
            <w:u w:val="single"/>
            <w:rtl w:val="0"/>
          </w:rPr>
          <w:t xml:space="preserve">https://www.fne.gob.cl/wp-content/uploads/2025/10/00_-Resumen-Ejecutivo_2025_10_30_AM-vf.pdf</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Encuesta de satisfacción para Estudiantes - Acreditación Institucional UC, acceso: abril 21, 2026, </w:t>
      </w:r>
      <w:hyperlink r:id="rId21">
        <w:r w:rsidDel="00000000" w:rsidR="00000000" w:rsidRPr="00000000">
          <w:rPr>
            <w:rFonts w:ascii="Google Sans" w:cs="Google Sans" w:eastAsia="Google Sans" w:hAnsi="Google Sans"/>
            <w:color w:val="0000ee"/>
            <w:sz w:val="24"/>
            <w:szCs w:val="24"/>
            <w:u w:val="single"/>
            <w:rtl w:val="0"/>
          </w:rPr>
          <w:t xml:space="preserve">https://acreditacion.uc.cl/como-participar/encuesta-de-satisfaccion-para-estudiantes</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Satisfacción con la experiencia universitaria: DDE inicia aplicación de encuesta a 24 mil estudiantes de pregrado UdeC, acceso: abril 21, 2026, </w:t>
      </w:r>
      <w:hyperlink r:id="rId22">
        <w:r w:rsidDel="00000000" w:rsidR="00000000" w:rsidRPr="00000000">
          <w:rPr>
            <w:rFonts w:ascii="Google Sans" w:cs="Google Sans" w:eastAsia="Google Sans" w:hAnsi="Google Sans"/>
            <w:color w:val="0000ee"/>
            <w:sz w:val="24"/>
            <w:szCs w:val="24"/>
            <w:u w:val="single"/>
            <w:rtl w:val="0"/>
          </w:rPr>
          <w:t xml:space="preserve">https://noticias.udec.cl/satisfaccion-con-la-experiencia-universitaria-dde-inicia-aplicacion-de-encuesta-a-24-mil-estudiantes-de-pregrado-udec/</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Análisis de Sentimientos Sobre la Educación Remota en Tiempos de Pandemia: Latinoamérica - Dialnet, acceso: abril 21, 2026, </w:t>
      </w:r>
      <w:hyperlink r:id="rId23">
        <w:r w:rsidDel="00000000" w:rsidR="00000000" w:rsidRPr="00000000">
          <w:rPr>
            <w:rFonts w:ascii="Google Sans" w:cs="Google Sans" w:eastAsia="Google Sans" w:hAnsi="Google Sans"/>
            <w:color w:val="0000ee"/>
            <w:sz w:val="24"/>
            <w:szCs w:val="24"/>
            <w:u w:val="single"/>
            <w:rtl w:val="0"/>
          </w:rPr>
          <w:t xml:space="preserve">https://dialnet.unirioja.es/descarga/articulo/10029453.pdf</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Teoría de la carga cognitiva: Tipos y principios de reducción - Lemon Learning, acceso: abril 21, 2026, </w:t>
      </w:r>
      <w:hyperlink r:id="rId24">
        <w:r w:rsidDel="00000000" w:rsidR="00000000" w:rsidRPr="00000000">
          <w:rPr>
            <w:rFonts w:ascii="Google Sans" w:cs="Google Sans" w:eastAsia="Google Sans" w:hAnsi="Google Sans"/>
            <w:color w:val="0000ee"/>
            <w:sz w:val="24"/>
            <w:szCs w:val="24"/>
            <w:u w:val="single"/>
            <w:rtl w:val="0"/>
          </w:rPr>
          <w:t xml:space="preserve">https://lemonlearning.com/es/blog/teoria-de-la-carga-cognitiva-tipos-y-principios-de-reduccion</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teoría de la carga cognitiva de John Sweller - Psicología y Mente, acceso: abril 21, 2026, </w:t>
      </w:r>
      <w:hyperlink r:id="rId25">
        <w:r w:rsidDel="00000000" w:rsidR="00000000" w:rsidRPr="00000000">
          <w:rPr>
            <w:rFonts w:ascii="Google Sans" w:cs="Google Sans" w:eastAsia="Google Sans" w:hAnsi="Google Sans"/>
            <w:color w:val="0000ee"/>
            <w:sz w:val="24"/>
            <w:szCs w:val="24"/>
            <w:u w:val="single"/>
            <w:rtl w:val="0"/>
          </w:rPr>
          <w:t xml:space="preserve">https://psicologiaymente.com/psicologia/teoria-carga-cognitiva-john-sweller</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Frontiers in Behavioural Science: Scarcity, Nudge, Sludge and Social Norms (M.L Qureshi Memorial Lecture: Key Takeaways), acceso: abril 21, 2026, </w:t>
      </w:r>
      <w:hyperlink r:id="rId26">
        <w:r w:rsidDel="00000000" w:rsidR="00000000" w:rsidRPr="00000000">
          <w:rPr>
            <w:rFonts w:ascii="Google Sans" w:cs="Google Sans" w:eastAsia="Google Sans" w:hAnsi="Google Sans"/>
            <w:color w:val="0000ee"/>
            <w:sz w:val="24"/>
            <w:szCs w:val="24"/>
            <w:u w:val="single"/>
            <w:rtl w:val="0"/>
          </w:rPr>
          <w:t xml:space="preserve">https://hls.harvard.edu/bibliography/new-frontiers-in-behavioural-science-scarcity-nudge-sludge-and-social-norms-m-l-qureshi-memorial-lecture-key-takeaways/</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Vulnerability to and acceptability of different types of sludge - ResearchGate, acceso: abril 21,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https://www.researchgate.net/publication/397210450_Vulnerability_to_and_acceptability_of_different_types_of_sludge</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Sludge Audits | Behavioural Public Policy | Cambridge Core, acceso: abril 21, 2026, </w:t>
      </w:r>
      <w:hyperlink r:id="rId28">
        <w:r w:rsidDel="00000000" w:rsidR="00000000" w:rsidRPr="00000000">
          <w:rPr>
            <w:rFonts w:ascii="Google Sans" w:cs="Google Sans" w:eastAsia="Google Sans" w:hAnsi="Google Sans"/>
            <w:color w:val="0000ee"/>
            <w:sz w:val="24"/>
            <w:szCs w:val="24"/>
            <w:u w:val="single"/>
            <w:rtl w:val="0"/>
          </w:rPr>
          <w:t xml:space="preserve">https://www.cambridge.org/core/journals/behavioural-public-policy/article/sludge-audits/12A7E338984CE8807CC1E078EC4F13A7</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Learner-Level Psychological Factors Impact Feedback Recipience in Medical Education, acceso: abril 21,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https://pmc.ncbi.nlm.nih.gov/articles/PMC12812111/</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teoría de la burocracia de Weber: sus ideas y características - Psicología y Mente, acceso: abril 21, 2026, </w:t>
      </w:r>
      <w:hyperlink r:id="rId30">
        <w:r w:rsidDel="00000000" w:rsidR="00000000" w:rsidRPr="00000000">
          <w:rPr>
            <w:rFonts w:ascii="Google Sans" w:cs="Google Sans" w:eastAsia="Google Sans" w:hAnsi="Google Sans"/>
            <w:color w:val="0000ee"/>
            <w:sz w:val="24"/>
            <w:szCs w:val="24"/>
            <w:u w:val="single"/>
            <w:rtl w:val="0"/>
          </w:rPr>
          <w:t xml:space="preserve">https://psicologiaymente.com/organizaciones/teoria-de-burocracia-weber</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nueva gerencia pública y la burocracia en la educación superior - Redalyc, acceso: abril 21, 2026, </w:t>
      </w:r>
      <w:hyperlink r:id="rId31">
        <w:r w:rsidDel="00000000" w:rsidR="00000000" w:rsidRPr="00000000">
          <w:rPr>
            <w:rFonts w:ascii="Google Sans" w:cs="Google Sans" w:eastAsia="Google Sans" w:hAnsi="Google Sans"/>
            <w:color w:val="0000ee"/>
            <w:sz w:val="24"/>
            <w:szCs w:val="24"/>
            <w:u w:val="single"/>
            <w:rtl w:val="0"/>
          </w:rPr>
          <w:t xml:space="preserve">https://www.redalyc.org/journal/340/34056722003/html/</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USO DEL FEEDBACK COMO ESTRATEGIA DE EVALUACION: APORTES DESDE UN ENFOQUE SOCIOCONSTRUCTIVISTA Flor Jiménez Segura - scielo.sa.cr, acceso: abril 21, 2026, </w:t>
      </w:r>
      <w:hyperlink r:id="rId32">
        <w:r w:rsidDel="00000000" w:rsidR="00000000" w:rsidRPr="00000000">
          <w:rPr>
            <w:rFonts w:ascii="Google Sans" w:cs="Google Sans" w:eastAsia="Google Sans" w:hAnsi="Google Sans"/>
            <w:color w:val="0000ee"/>
            <w:sz w:val="24"/>
            <w:szCs w:val="24"/>
            <w:u w:val="single"/>
            <w:rtl w:val="0"/>
          </w:rPr>
          <w:t xml:space="preserve">https://www.scielo.sa.cr/pdf/aie/v15n1/a35v15n1.pdf</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SLUDGE CONTENT FOR EFFECTIVE RECALL OF INFORMATION - CSUSB ScholarWorks, acceso: abril 21, 2026, </w:t>
      </w:r>
      <w:hyperlink r:id="rId33">
        <w:r w:rsidDel="00000000" w:rsidR="00000000" w:rsidRPr="00000000">
          <w:rPr>
            <w:rFonts w:ascii="Google Sans" w:cs="Google Sans" w:eastAsia="Google Sans" w:hAnsi="Google Sans"/>
            <w:color w:val="0000ee"/>
            <w:sz w:val="24"/>
            <w:szCs w:val="24"/>
            <w:u w:val="single"/>
            <w:rtl w:val="0"/>
          </w:rPr>
          <w:t xml:space="preserve">https://scholarworks.lib.csusb.edu/cgi/viewcontent.cgi?article=3545&amp;context=etd</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Diseñar con palabras: el UX Writing - The Bridge, acceso: abril 21, 2026, </w:t>
      </w:r>
      <w:hyperlink r:id="rId34">
        <w:r w:rsidDel="00000000" w:rsidR="00000000" w:rsidRPr="00000000">
          <w:rPr>
            <w:rFonts w:ascii="Google Sans" w:cs="Google Sans" w:eastAsia="Google Sans" w:hAnsi="Google Sans"/>
            <w:color w:val="0000ee"/>
            <w:sz w:val="24"/>
            <w:szCs w:val="24"/>
            <w:u w:val="single"/>
            <w:rtl w:val="0"/>
          </w:rPr>
          <w:t xml:space="preserve">https://thebridge.tech/blog/disenar-con-palabras-el-ux-writing/</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Writing: 17 Buenas Prácticas Para Profesionales De La Web - Duda Blog, acceso: abril 21, 2026, </w:t>
      </w:r>
      <w:hyperlink r:id="rId35">
        <w:r w:rsidDel="00000000" w:rsidR="00000000" w:rsidRPr="00000000">
          <w:rPr>
            <w:rFonts w:ascii="Google Sans" w:cs="Google Sans" w:eastAsia="Google Sans" w:hAnsi="Google Sans"/>
            <w:color w:val="0000ee"/>
            <w:sz w:val="24"/>
            <w:szCs w:val="24"/>
            <w:u w:val="single"/>
            <w:rtl w:val="0"/>
          </w:rPr>
          <w:t xml:space="preserve">https://blog.duda.co/es/ux-writing</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es el UX writing y cómo aplicarlo a tu web (con ejemplos), acceso: abril 21, 2026, </w:t>
      </w:r>
      <w:hyperlink r:id="rId36">
        <w:r w:rsidDel="00000000" w:rsidR="00000000" w:rsidRPr="00000000">
          <w:rPr>
            <w:rFonts w:ascii="Google Sans" w:cs="Google Sans" w:eastAsia="Google Sans" w:hAnsi="Google Sans"/>
            <w:color w:val="0000ee"/>
            <w:sz w:val="24"/>
            <w:szCs w:val="24"/>
            <w:u w:val="single"/>
            <w:rtl w:val="0"/>
          </w:rPr>
          <w:t xml:space="preserve">https://visualpublinet.com/que-es-el-ux-writing/</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Tono, voz y guía de estilo - UX Writing - YouTube, acceso: abril 21,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https://www.youtube.com/watch?v=PdMFEGpA1ic</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¡Bienvenidos a UX Writers Chile! - Rodrigo Zavala Molina, acceso: abril 21, 2026, </w:t>
      </w:r>
      <w:hyperlink r:id="rId38">
        <w:r w:rsidDel="00000000" w:rsidR="00000000" w:rsidRPr="00000000">
          <w:rPr>
            <w:rFonts w:ascii="Google Sans" w:cs="Google Sans" w:eastAsia="Google Sans" w:hAnsi="Google Sans"/>
            <w:color w:val="0000ee"/>
            <w:sz w:val="24"/>
            <w:szCs w:val="24"/>
            <w:u w:val="single"/>
            <w:rtl w:val="0"/>
          </w:rPr>
          <w:t xml:space="preserve">https://rodrigozav.medium.com/bienvenidos-a-ux-writers-chile-5b7457a5acbe</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#69 Cómo empezar en UX Writing en 2024 - YouTube, acceso: abril 21,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https://www.youtube.com/watch?v=L7d7aO8YpSk</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Guía para la promoción del bienestar psicológico, acceso: abril 21, 2026, </w:t>
      </w:r>
      <w:hyperlink r:id="rId40">
        <w:r w:rsidDel="00000000" w:rsidR="00000000" w:rsidRPr="00000000">
          <w:rPr>
            <w:rFonts w:ascii="Google Sans" w:cs="Google Sans" w:eastAsia="Google Sans" w:hAnsi="Google Sans"/>
            <w:color w:val="0000ee"/>
            <w:sz w:val="24"/>
            <w:szCs w:val="24"/>
            <w:u w:val="single"/>
            <w:rtl w:val="0"/>
          </w:rPr>
          <w:t xml:space="preserve">https://educacionparalasalud.org/wp-content/uploads/2025/01/guia-para-la-promocion-del-bienestar-psicologico-CPMadrid.pdf</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21.719: Chile se pone serio con la protección de tus datos personales - Ciberseguridad UdeC, acceso: abril 21, 2026, </w:t>
      </w:r>
      <w:hyperlink r:id="rId41">
        <w:r w:rsidDel="00000000" w:rsidR="00000000" w:rsidRPr="00000000">
          <w:rPr>
            <w:rFonts w:ascii="Google Sans" w:cs="Google Sans" w:eastAsia="Google Sans" w:hAnsi="Google Sans"/>
            <w:color w:val="0000ee"/>
            <w:sz w:val="24"/>
            <w:szCs w:val="24"/>
            <w:u w:val="single"/>
            <w:rtl w:val="0"/>
          </w:rPr>
          <w:t xml:space="preserve">https://ciberseguridad.udec.cl/ley-21-719-chile-se-pone-serio-con-la-proteccion-de-tus-datos-personales/</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Guía Práctica para facilitar la implementación de la nueva Ley de Protección de Datos Personales en la Administración, acceso: abril 21, 2026, </w:t>
      </w:r>
      <w:hyperlink r:id="rId42">
        <w:r w:rsidDel="00000000" w:rsidR="00000000" w:rsidRPr="00000000">
          <w:rPr>
            <w:rFonts w:ascii="Google Sans" w:cs="Google Sans" w:eastAsia="Google Sans" w:hAnsi="Google Sans"/>
            <w:color w:val="0000ee"/>
            <w:sz w:val="24"/>
            <w:szCs w:val="24"/>
            <w:u w:val="single"/>
            <w:rtl w:val="0"/>
          </w:rPr>
          <w:t xml:space="preserve">https://wikiguias.digital.gob.cl/datos-personales/guia-practica-implementacion-nueva-ley-datos-personales</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Registro de actividades de tratamiento - Tratamiento y Protección de Datos, acceso: abril 21, 2026, </w:t>
      </w:r>
      <w:hyperlink r:id="rId43">
        <w:r w:rsidDel="00000000" w:rsidR="00000000" w:rsidRPr="00000000">
          <w:rPr>
            <w:rFonts w:ascii="Google Sans" w:cs="Google Sans" w:eastAsia="Google Sans" w:hAnsi="Google Sans"/>
            <w:color w:val="0000ee"/>
            <w:sz w:val="24"/>
            <w:szCs w:val="24"/>
            <w:u w:val="single"/>
            <w:rtl w:val="0"/>
          </w:rPr>
          <w:t xml:space="preserve">https://protecciondedatos.uc.cl/guia/rat/</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de Protección de Datos 21.719: Cómo cumplir con la nueva normativa - Netprovider, acceso: abril 21, 2026, </w:t>
      </w:r>
      <w:hyperlink r:id="rId44">
        <w:r w:rsidDel="00000000" w:rsidR="00000000" w:rsidRPr="00000000">
          <w:rPr>
            <w:rFonts w:ascii="Google Sans" w:cs="Google Sans" w:eastAsia="Google Sans" w:hAnsi="Google Sans"/>
            <w:color w:val="0000ee"/>
            <w:sz w:val="24"/>
            <w:szCs w:val="24"/>
            <w:u w:val="single"/>
            <w:rtl w:val="0"/>
          </w:rPr>
          <w:t xml:space="preserve">https://www.netprovider.com/post/ley-de-proteccion-de-datos-21-719-como-preparar-tu-organizacion-para-cumplir-con-la-nueva-normativa</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nueva Ley de Privacidad de Datos de Chile: Una guía de cumplimiento para la legislación aprobada 21.719 - BigID, acceso: abril 21, 2026, </w:t>
      </w:r>
      <w:hyperlink r:id="rId45">
        <w:r w:rsidDel="00000000" w:rsidR="00000000" w:rsidRPr="00000000">
          <w:rPr>
            <w:rFonts w:ascii="Google Sans" w:cs="Google Sans" w:eastAsia="Google Sans" w:hAnsi="Google Sans"/>
            <w:color w:val="0000ee"/>
            <w:sz w:val="24"/>
            <w:szCs w:val="24"/>
            <w:u w:val="single"/>
            <w:rtl w:val="0"/>
          </w:rPr>
          <w:t xml:space="preserve">https://bigid.com/es/blog/chile-new-data-privacy-law-21-719/</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de Representación Estudiantil Consejeros de Carrera Duoc UC, acceso: abril 21, 2026, </w:t>
      </w:r>
      <w:hyperlink r:id="rId46">
        <w:r w:rsidDel="00000000" w:rsidR="00000000" w:rsidRPr="00000000">
          <w:rPr>
            <w:rFonts w:ascii="Google Sans" w:cs="Google Sans" w:eastAsia="Google Sans" w:hAnsi="Google Sans"/>
            <w:color w:val="0000ee"/>
            <w:sz w:val="24"/>
            <w:szCs w:val="24"/>
            <w:u w:val="single"/>
            <w:rtl w:val="0"/>
          </w:rPr>
          <w:t xml:space="preserve">https://www.duoc.cl/wp-content/uploads/2024/06/Reglamento-de-Representacio%CC%81n-Estudiantil.2024.pdf</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Consejeros de Carrera - Duoc UC, acceso: abril 21, 2026, </w:t>
      </w:r>
      <w:hyperlink r:id="rId47">
        <w:r w:rsidDel="00000000" w:rsidR="00000000" w:rsidRPr="00000000">
          <w:rPr>
            <w:rFonts w:ascii="Google Sans" w:cs="Google Sans" w:eastAsia="Google Sans" w:hAnsi="Google Sans"/>
            <w:color w:val="0000ee"/>
            <w:sz w:val="24"/>
            <w:szCs w:val="24"/>
            <w:u w:val="single"/>
            <w:rtl w:val="0"/>
          </w:rPr>
          <w:t xml:space="preserve">https://www.duoc.cl/vida-estudiantil/consejeros-de-carrera/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ducacionparalasalud.org/wp-content/uploads/2025/01/guia-para-la-promocion-del-bienestar-psicologico-CPMadrid.pdf" TargetMode="External"/><Relationship Id="rId20" Type="http://schemas.openxmlformats.org/officeDocument/2006/relationships/hyperlink" Target="https://www.fne.gob.cl/wp-content/uploads/2025/10/00_-Resumen-Ejecutivo_2025_10_30_AM-vf.pdf" TargetMode="External"/><Relationship Id="rId42" Type="http://schemas.openxmlformats.org/officeDocument/2006/relationships/hyperlink" Target="https://wikiguias.digital.gob.cl/datos-personales/guia-practica-implementacion-nueva-ley-datos-personales" TargetMode="External"/><Relationship Id="rId41" Type="http://schemas.openxmlformats.org/officeDocument/2006/relationships/hyperlink" Target="https://ciberseguridad.udec.cl/ley-21-719-chile-se-pone-serio-con-la-proteccion-de-tus-datos-personales/" TargetMode="External"/><Relationship Id="rId22" Type="http://schemas.openxmlformats.org/officeDocument/2006/relationships/hyperlink" Target="https://noticias.udec.cl/satisfaccion-con-la-experiencia-universitaria-dde-inicia-aplicacion-de-encuesta-a-24-mil-estudiantes-de-pregrado-udec/" TargetMode="External"/><Relationship Id="rId44" Type="http://schemas.openxmlformats.org/officeDocument/2006/relationships/hyperlink" Target="https://www.netprovider.com/post/ley-de-proteccion-de-datos-21-719-como-preparar-tu-organizacion-para-cumplir-con-la-nueva-normativa" TargetMode="External"/><Relationship Id="rId21" Type="http://schemas.openxmlformats.org/officeDocument/2006/relationships/hyperlink" Target="https://acreditacion.uc.cl/como-participar/encuesta-de-satisfaccion-para-estudiantes" TargetMode="External"/><Relationship Id="rId43" Type="http://schemas.openxmlformats.org/officeDocument/2006/relationships/hyperlink" Target="https://protecciondedatos.uc.cl/guia/rat/" TargetMode="External"/><Relationship Id="rId24" Type="http://schemas.openxmlformats.org/officeDocument/2006/relationships/hyperlink" Target="https://lemonlearning.com/es/blog/teoria-de-la-carga-cognitiva-tipos-y-principios-de-reduccion" TargetMode="External"/><Relationship Id="rId46" Type="http://schemas.openxmlformats.org/officeDocument/2006/relationships/hyperlink" Target="https://www.duoc.cl/wp-content/uploads/2024/06/Reglamento-de-Representacio%CC%81n-Estudiantil.2024.pdf" TargetMode="External"/><Relationship Id="rId23" Type="http://schemas.openxmlformats.org/officeDocument/2006/relationships/hyperlink" Target="https://dialnet.unirioja.es/descarga/articulo/10029453.pdf" TargetMode="External"/><Relationship Id="rId45" Type="http://schemas.openxmlformats.org/officeDocument/2006/relationships/hyperlink" Target="https://bigid.com/es/blog/chile-new-data-privacy-law-21-7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alyc.org/journal/3397/339755051004/html/" TargetMode="External"/><Relationship Id="rId26" Type="http://schemas.openxmlformats.org/officeDocument/2006/relationships/hyperlink" Target="https://hls.harvard.edu/bibliography/new-frontiers-in-behavioural-science-scarcity-nudge-sludge-and-social-norms-m-l-qureshi-memorial-lecture-key-takeaways/" TargetMode="External"/><Relationship Id="rId25" Type="http://schemas.openxmlformats.org/officeDocument/2006/relationships/hyperlink" Target="https://psicologiaymente.com/psicologia/teoria-carga-cognitiva-john-sweller" TargetMode="External"/><Relationship Id="rId47" Type="http://schemas.openxmlformats.org/officeDocument/2006/relationships/hyperlink" Target="https://www.duoc.cl/vida-estudiantil/consejeros-de-carrera/" TargetMode="External"/><Relationship Id="rId28" Type="http://schemas.openxmlformats.org/officeDocument/2006/relationships/hyperlink" Target="https://www.cambridge.org/core/journals/behavioural-public-policy/article/sludge-audits/12A7E338984CE8807CC1E078EC4F13A7" TargetMode="External"/><Relationship Id="rId27" Type="http://schemas.openxmlformats.org/officeDocument/2006/relationships/hyperlink" Target="https://www.researchgate.net/publication/397210450_Vulnerability_to_and_acceptability_of_different_types_of_sludge" TargetMode="External"/><Relationship Id="rId5" Type="http://schemas.openxmlformats.org/officeDocument/2006/relationships/styles" Target="styles.xml"/><Relationship Id="rId6" Type="http://schemas.openxmlformats.org/officeDocument/2006/relationships/hyperlink" Target="https://www.bcn.cl/leychile/navegar?idNorma=1209272" TargetMode="External"/><Relationship Id="rId29" Type="http://schemas.openxmlformats.org/officeDocument/2006/relationships/hyperlink" Target="https://pmc.ncbi.nlm.nih.gov/articles/PMC12812111/" TargetMode="External"/><Relationship Id="rId7" Type="http://schemas.openxmlformats.org/officeDocument/2006/relationships/hyperlink" Target="https://redae.uc.cl/index.php/RDA/article/download/91346/71254" TargetMode="External"/><Relationship Id="rId8" Type="http://schemas.openxmlformats.org/officeDocument/2006/relationships/hyperlink" Target="https://www.mariajoseanais.cl/2021/10/04/efectos_de_que_no_te_guste_tu_carrera/" TargetMode="External"/><Relationship Id="rId31" Type="http://schemas.openxmlformats.org/officeDocument/2006/relationships/hyperlink" Target="https://www.redalyc.org/journal/340/34056722003/html/" TargetMode="External"/><Relationship Id="rId30" Type="http://schemas.openxmlformats.org/officeDocument/2006/relationships/hyperlink" Target="https://psicologiaymente.com/organizaciones/teoria-de-burocracia-weber" TargetMode="External"/><Relationship Id="rId11" Type="http://schemas.openxmlformats.org/officeDocument/2006/relationships/hyperlink" Target="https://www.revistamedicadechile.cl/index.php/rmedica/article/download/11174/38155/142434" TargetMode="External"/><Relationship Id="rId33" Type="http://schemas.openxmlformats.org/officeDocument/2006/relationships/hyperlink" Target="https://scholarworks.lib.csusb.edu/cgi/viewcontent.cgi?article=3545&amp;context=etd" TargetMode="External"/><Relationship Id="rId10" Type="http://schemas.openxmlformats.org/officeDocument/2006/relationships/hyperlink" Target="https://actualidad.udla.cl/2024/12/nueva-investigacion-revela-altos-niveles-de-depresion-ansiedad-y-estres-en-escolares-chilenos-post-pandemia/" TargetMode="External"/><Relationship Id="rId32" Type="http://schemas.openxmlformats.org/officeDocument/2006/relationships/hyperlink" Target="https://www.scielo.sa.cr/pdf/aie/v15n1/a35v15n1.pdf" TargetMode="External"/><Relationship Id="rId13" Type="http://schemas.openxmlformats.org/officeDocument/2006/relationships/hyperlink" Target="https://www.scielo.org.mx/scielo.php?script=sci_arttext&amp;pid=S2448-60942024000100111" TargetMode="External"/><Relationship Id="rId35" Type="http://schemas.openxmlformats.org/officeDocument/2006/relationships/hyperlink" Target="https://blog.duda.co/es/ux-writing" TargetMode="External"/><Relationship Id="rId12" Type="http://schemas.openxmlformats.org/officeDocument/2006/relationships/hyperlink" Target="https://subjetivamente.cl/salud-mental/estres-en-estudiantes-universitrios-una-realidad-normalizada-o-invisibilizada/" TargetMode="External"/><Relationship Id="rId34" Type="http://schemas.openxmlformats.org/officeDocument/2006/relationships/hyperlink" Target="https://thebridge.tech/blog/disenar-con-palabras-el-ux-writing/" TargetMode="External"/><Relationship Id="rId15" Type="http://schemas.openxmlformats.org/officeDocument/2006/relationships/hyperlink" Target="https://usm.cl/noticias/investigacion-usm-busca-comprobar-la-incidencia-de-la-crisis-del-transporte-en-el-ausentismo-escolar/" TargetMode="External"/><Relationship Id="rId37" Type="http://schemas.openxmlformats.org/officeDocument/2006/relationships/hyperlink" Target="https://www.youtube.com/watch?v=PdMFEGpA1ic" TargetMode="External"/><Relationship Id="rId14" Type="http://schemas.openxmlformats.org/officeDocument/2006/relationships/hyperlink" Target="https://mentalwellnesscenter.org/es/more-resources/request-form-for-speakers-trainings-more/" TargetMode="External"/><Relationship Id="rId36" Type="http://schemas.openxmlformats.org/officeDocument/2006/relationships/hyperlink" Target="https://visualpublinet.com/que-es-el-ux-writing/" TargetMode="External"/><Relationship Id="rId17" Type="http://schemas.openxmlformats.org/officeDocument/2006/relationships/hyperlink" Target="https://eii.udp.cl/estudio-udp-revela-desafios-y-soluciones-con-perspectiva-de-genero-para-mejorar-seguridad-del-transporte-publico/" TargetMode="External"/><Relationship Id="rId39" Type="http://schemas.openxmlformats.org/officeDocument/2006/relationships/hyperlink" Target="https://www.youtube.com/watch?v=L7d7aO8YpSk" TargetMode="External"/><Relationship Id="rId16" Type="http://schemas.openxmlformats.org/officeDocument/2006/relationships/hyperlink" Target="https://fundacionpiensa.cl/columna/desafios-del-transporte-en-valparaiso/" TargetMode="External"/><Relationship Id="rId38" Type="http://schemas.openxmlformats.org/officeDocument/2006/relationships/hyperlink" Target="https://rodrigozav.medium.com/bienvenidos-a-ux-writers-chile-5b7457a5acbe" TargetMode="External"/><Relationship Id="rId19" Type="http://schemas.openxmlformats.org/officeDocument/2006/relationships/hyperlink" Target="https://www.fne.gob.cl/wp-content/uploads/2025/10/Anexos-Informe-Preliminar-EM09-v.f.-a.pdf" TargetMode="External"/><Relationship Id="rId18" Type="http://schemas.openxmlformats.org/officeDocument/2006/relationships/hyperlink" Target="https://nmedsup.cl/2025/05/14/encuesta-voces-2024-vida-oportunidades-y-experiencias-estudiantiles-en-la-educacion-superior-chile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