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C0B70" w14:textId="16098B63" w:rsidR="00062C42" w:rsidRPr="00062C42" w:rsidRDefault="00062C42" w:rsidP="00062C42">
      <w:pPr>
        <w:jc w:val="center"/>
        <w:rPr>
          <w:b/>
          <w:bCs/>
        </w:rPr>
      </w:pPr>
      <w:r>
        <w:rPr>
          <w:b/>
          <w:bCs/>
        </w:rPr>
        <w:t>FRIENDSHIP AGREEMENT</w:t>
      </w:r>
    </w:p>
    <w:p w14:paraId="5B6FA66E" w14:textId="6A6265F5" w:rsidR="008E140C" w:rsidRDefault="00062C42">
      <w:pPr>
        <w:ind w:firstLine="720"/>
      </w:pPr>
      <w:r>
        <w:t>This FRIENDSHIP AGREEMENT (this “</w:t>
      </w:r>
      <w:r w:rsidRPr="00062C42">
        <w:rPr>
          <w:u w:val="single"/>
        </w:rPr>
        <w:t>Agreement</w:t>
      </w:r>
      <w:r>
        <w:t>”)</w:t>
      </w:r>
      <w:r w:rsidR="00000000">
        <w:t xml:space="preserve"> dated as </w:t>
      </w:r>
      <w:proofErr w:type="gramStart"/>
      <w:r w:rsidR="00000000">
        <w:t xml:space="preserve">of </w:t>
      </w:r>
      <w:r w:rsidR="00F74450">
        <w:t>[</w:t>
      </w:r>
      <w:r>
        <w:t>[</w:t>
      </w:r>
      <w:proofErr w:type="gramEnd"/>
      <w:r>
        <w:t>MONTH] [DAY], [YEAR]</w:t>
      </w:r>
      <w:r w:rsidR="00F74450">
        <w:t>]</w:t>
      </w:r>
      <w:r w:rsidR="00000000">
        <w:t xml:space="preserve"> </w:t>
      </w:r>
      <w:proofErr w:type="gramStart"/>
      <w:r>
        <w:t xml:space="preserve">is </w:t>
      </w:r>
      <w:r w:rsidR="00000000">
        <w:t>made</w:t>
      </w:r>
      <w:proofErr w:type="gramEnd"/>
      <w:r w:rsidR="00000000">
        <w:t xml:space="preserve"> by and among </w:t>
      </w:r>
      <w:r>
        <w:t>[FRIEND 1], [FRIEND 2], [FRIEND 3], [ADD MORE FRIENDS AS NEEDED]</w:t>
      </w:r>
      <w:r w:rsidR="00000000">
        <w:t xml:space="preserve"> (each, a “</w:t>
      </w:r>
      <w:r w:rsidR="00000000">
        <w:rPr>
          <w:u w:val="single"/>
        </w:rPr>
        <w:t>Party</w:t>
      </w:r>
      <w:r w:rsidR="00000000">
        <w:t>” and collectively, the “</w:t>
      </w:r>
      <w:r w:rsidR="00000000">
        <w:rPr>
          <w:u w:val="single"/>
        </w:rPr>
        <w:t>Parties</w:t>
      </w:r>
      <w:r w:rsidR="00000000">
        <w:t>”).</w:t>
      </w:r>
    </w:p>
    <w:p w14:paraId="6550B8EE" w14:textId="77777777" w:rsidR="008E140C" w:rsidRDefault="00000000">
      <w:pPr>
        <w:pStyle w:val="Heading1"/>
      </w:pPr>
      <w:r>
        <w:rPr>
          <w:b/>
        </w:rPr>
        <w:t>RECITALS</w:t>
      </w:r>
    </w:p>
    <w:p w14:paraId="64D35CAC" w14:textId="0F8C993E" w:rsidR="008E140C" w:rsidRDefault="00000000">
      <w:pPr>
        <w:pStyle w:val="NumberedList"/>
        <w:numPr>
          <w:ilvl w:val="0"/>
          <w:numId w:val="0"/>
        </w:numPr>
        <w:ind w:firstLine="720"/>
      </w:pPr>
      <w:proofErr w:type="gramStart"/>
      <w:r>
        <w:t>WHEREAS,</w:t>
      </w:r>
      <w:proofErr w:type="gramEnd"/>
      <w:r>
        <w:t xml:space="preserve"> </w:t>
      </w:r>
      <w:r w:rsidR="00062C42" w:rsidRPr="00062C42">
        <w:t>the Parties wish to partake in various social activities, including but not limited to dining out, to foster and maintain their friendship;</w:t>
      </w:r>
    </w:p>
    <w:p w14:paraId="1B972700" w14:textId="354CB697" w:rsidR="008E140C" w:rsidRDefault="00000000">
      <w:pPr>
        <w:pStyle w:val="NumberedList"/>
        <w:numPr>
          <w:ilvl w:val="0"/>
          <w:numId w:val="0"/>
        </w:numPr>
        <w:ind w:firstLine="720"/>
      </w:pPr>
      <w:proofErr w:type="gramStart"/>
      <w:r>
        <w:t>WHEREAS,</w:t>
      </w:r>
      <w:proofErr w:type="gramEnd"/>
      <w:r>
        <w:t xml:space="preserve"> </w:t>
      </w:r>
      <w:r w:rsidR="00062C42" w:rsidRPr="00062C42">
        <w:t>the Parties acknowledge the necessity of mutual commitment in time, effort, and financial contributions towards planning and executing such activities</w:t>
      </w:r>
      <w:r w:rsidR="00FE69CA">
        <w:t>;</w:t>
      </w:r>
    </w:p>
    <w:p w14:paraId="10BFEFCA" w14:textId="676FEB2C" w:rsidR="008E140C" w:rsidRDefault="00000000">
      <w:pPr>
        <w:pStyle w:val="NumberedList"/>
        <w:numPr>
          <w:ilvl w:val="0"/>
          <w:numId w:val="0"/>
        </w:numPr>
        <w:ind w:firstLine="720"/>
      </w:pPr>
      <w:proofErr w:type="gramStart"/>
      <w:r>
        <w:t>WHEREAS,</w:t>
      </w:r>
      <w:proofErr w:type="gramEnd"/>
      <w:r>
        <w:t xml:space="preserve"> </w:t>
      </w:r>
      <w:r w:rsidR="00062C42" w:rsidRPr="00062C42">
        <w:t>the Parties deem it beneficial to outline their intentions and expectations through a formal agreement to prevent misunderstandings and ensure commitment;</w:t>
      </w:r>
    </w:p>
    <w:p w14:paraId="2E5EC21F" w14:textId="152B0DF0" w:rsidR="008E140C" w:rsidRDefault="00000000">
      <w:pPr>
        <w:ind w:firstLine="720"/>
      </w:pPr>
      <w:r>
        <w:t xml:space="preserve">NOW, THEREFORE, </w:t>
      </w:r>
      <w:r w:rsidR="00062C42" w:rsidRPr="00062C42">
        <w:t>in consideration of the mutual covenants and agreements contained herein, the Parties agree as follows:</w:t>
      </w:r>
    </w:p>
    <w:p w14:paraId="0449D969" w14:textId="77777777" w:rsidR="008E140C" w:rsidRDefault="00000000">
      <w:pPr>
        <w:pStyle w:val="Heading1"/>
        <w:rPr>
          <w:b/>
        </w:rPr>
      </w:pPr>
      <w:r>
        <w:rPr>
          <w:b/>
        </w:rPr>
        <w:t>ARTICLE I</w:t>
      </w:r>
    </w:p>
    <w:p w14:paraId="202642D3" w14:textId="43AA0316" w:rsidR="008E140C" w:rsidRDefault="00062C42">
      <w:pPr>
        <w:pStyle w:val="Heading1"/>
        <w:rPr>
          <w:u w:val="single"/>
        </w:rPr>
      </w:pPr>
      <w:r>
        <w:rPr>
          <w:b/>
          <w:u w:val="single"/>
        </w:rPr>
        <w:t>ACTIVITIES</w:t>
      </w:r>
      <w:r w:rsidR="00F74450">
        <w:rPr>
          <w:b/>
          <w:u w:val="single"/>
        </w:rPr>
        <w:t xml:space="preserve"> </w:t>
      </w:r>
      <w:r>
        <w:rPr>
          <w:b/>
          <w:u w:val="single"/>
        </w:rPr>
        <w:t>AND COMMITMENTS</w:t>
      </w:r>
    </w:p>
    <w:p w14:paraId="76DE5C89" w14:textId="5DD7DE9B" w:rsidR="008E140C" w:rsidRDefault="00000000">
      <w:pPr>
        <w:pStyle w:val="NumberedList"/>
        <w:numPr>
          <w:ilvl w:val="0"/>
          <w:numId w:val="0"/>
        </w:numPr>
        <w:ind w:firstLine="720"/>
      </w:pPr>
      <w:r>
        <w:t>Section 1.01.</w:t>
      </w:r>
      <w:r>
        <w:tab/>
      </w:r>
      <w:r w:rsidR="00062C42">
        <w:rPr>
          <w:u w:val="single"/>
        </w:rPr>
        <w:t>Activities</w:t>
      </w:r>
      <w:r>
        <w:t xml:space="preserve">.  </w:t>
      </w:r>
      <w:r w:rsidR="00F74450">
        <w:t>T</w:t>
      </w:r>
      <w:r>
        <w:t xml:space="preserve">he Parties </w:t>
      </w:r>
      <w:r w:rsidR="00F74450">
        <w:t>shall engage in social activities for the purpose of</w:t>
      </w:r>
      <w:r>
        <w:t xml:space="preserve"> enjoying each other’s camaraderie at a location to be agreed upon pursuant to Section 1.03 and time to be agreed upon pursuant to Section 2.01 (</w:t>
      </w:r>
      <w:r w:rsidR="00FE69CA">
        <w:t>an</w:t>
      </w:r>
      <w:r>
        <w:t xml:space="preserve"> “</w:t>
      </w:r>
      <w:r w:rsidR="00F74450">
        <w:rPr>
          <w:u w:val="single"/>
        </w:rPr>
        <w:t>Activity</w:t>
      </w:r>
      <w:r>
        <w:t>”</w:t>
      </w:r>
      <w:r w:rsidR="00FE69CA">
        <w:t xml:space="preserve"> or “</w:t>
      </w:r>
      <w:r w:rsidR="00FE69CA">
        <w:rPr>
          <w:u w:val="single"/>
        </w:rPr>
        <w:t>Activities</w:t>
      </w:r>
      <w:r w:rsidR="00FE69CA">
        <w:t>”</w:t>
      </w:r>
      <w:r>
        <w:t xml:space="preserve">) at least </w:t>
      </w:r>
      <w:r w:rsidR="00FE69CA">
        <w:t>[</w:t>
      </w:r>
      <w:r>
        <w:t>once per month</w:t>
      </w:r>
      <w:r w:rsidR="00FE69CA">
        <w:t>]</w:t>
      </w:r>
      <w:r>
        <w:t xml:space="preserve"> (the </w:t>
      </w:r>
      <w:r w:rsidR="00F74450">
        <w:t>“</w:t>
      </w:r>
      <w:r>
        <w:rPr>
          <w:u w:val="single"/>
        </w:rPr>
        <w:t>Quota</w:t>
      </w:r>
      <w:r>
        <w:t>”)</w:t>
      </w:r>
      <w:r w:rsidR="00F74450">
        <w:t>, subject to the terms and conditions of this Agreement,</w:t>
      </w:r>
      <w:r>
        <w:t xml:space="preserve"> beginning on </w:t>
      </w:r>
      <w:r w:rsidR="00F74450">
        <w:t>[</w:t>
      </w:r>
      <w:r w:rsidR="00062C42">
        <w:t>[</w:t>
      </w:r>
      <w:r w:rsidR="00F74450">
        <w:t>MONTH</w:t>
      </w:r>
      <w:r w:rsidR="00062C42">
        <w:t>]</w:t>
      </w:r>
      <w:r w:rsidR="00F74450">
        <w:t>, [DAY], [YEAR]]</w:t>
      </w:r>
      <w:r>
        <w:t xml:space="preserve"> and ending on a date to be agree</w:t>
      </w:r>
      <w:r w:rsidR="00FE69CA">
        <w:t>d</w:t>
      </w:r>
      <w:r>
        <w:t xml:space="preserve"> upon pursuant </w:t>
      </w:r>
      <w:r w:rsidR="00FE69CA">
        <w:t xml:space="preserve">to </w:t>
      </w:r>
      <w:r>
        <w:t>Article V</w:t>
      </w:r>
      <w:r w:rsidR="00FE69CA">
        <w:t xml:space="preserve"> herein</w:t>
      </w:r>
      <w:r>
        <w:t xml:space="preserve">.  Except as provided for in Section 1.04, </w:t>
      </w:r>
      <w:proofErr w:type="gramStart"/>
      <w:r w:rsidR="00FE69CA">
        <w:t>Activities</w:t>
      </w:r>
      <w:r>
        <w:t xml:space="preserve"> shall be attended only by the Parties</w:t>
      </w:r>
      <w:proofErr w:type="gramEnd"/>
      <w:r>
        <w:t xml:space="preserve">. </w:t>
      </w:r>
    </w:p>
    <w:p w14:paraId="4B90E356" w14:textId="7065277C" w:rsidR="008E140C" w:rsidRDefault="00000000">
      <w:pPr>
        <w:pStyle w:val="NumberedList"/>
        <w:numPr>
          <w:ilvl w:val="0"/>
          <w:numId w:val="0"/>
        </w:numPr>
        <w:ind w:firstLine="720"/>
      </w:pPr>
      <w:r>
        <w:t>Section 1.02.</w:t>
      </w:r>
      <w:r>
        <w:tab/>
      </w:r>
      <w:r>
        <w:rPr>
          <w:u w:val="single"/>
        </w:rPr>
        <w:t xml:space="preserve">Good Faith Effort for More </w:t>
      </w:r>
      <w:r w:rsidR="00651D54">
        <w:rPr>
          <w:u w:val="single"/>
        </w:rPr>
        <w:t>Activities</w:t>
      </w:r>
      <w:r>
        <w:t xml:space="preserve">.  </w:t>
      </w:r>
      <w:r w:rsidR="00FE69CA" w:rsidRPr="00FE69CA">
        <w:t xml:space="preserve">Each Party agrees to use good faith efforts to </w:t>
      </w:r>
      <w:r w:rsidR="00FE69CA">
        <w:t xml:space="preserve">assist in the coordination of, and </w:t>
      </w:r>
      <w:r w:rsidR="00FE69CA" w:rsidRPr="00FE69CA">
        <w:t>attend</w:t>
      </w:r>
      <w:r w:rsidR="00FE69CA">
        <w:t>,</w:t>
      </w:r>
      <w:r w:rsidR="00FE69CA" w:rsidRPr="00FE69CA">
        <w:t xml:space="preserve"> at least one additional </w:t>
      </w:r>
      <w:r w:rsidR="00FE69CA">
        <w:t>Activity</w:t>
      </w:r>
      <w:r w:rsidR="00FE69CA" w:rsidRPr="00FE69CA">
        <w:t xml:space="preserve"> per month.</w:t>
      </w:r>
    </w:p>
    <w:p w14:paraId="106E45EB" w14:textId="19E19F03" w:rsidR="008E140C" w:rsidRDefault="00000000">
      <w:pPr>
        <w:pStyle w:val="NumberedList"/>
        <w:numPr>
          <w:ilvl w:val="0"/>
          <w:numId w:val="0"/>
        </w:numPr>
        <w:ind w:firstLine="720"/>
      </w:pPr>
      <w:r>
        <w:t>Section 1.03.</w:t>
      </w:r>
      <w:r>
        <w:tab/>
      </w:r>
      <w:r>
        <w:rPr>
          <w:u w:val="single"/>
        </w:rPr>
        <w:t xml:space="preserve">Restaurants and Location of </w:t>
      </w:r>
      <w:r w:rsidR="00FE69CA">
        <w:rPr>
          <w:u w:val="single"/>
        </w:rPr>
        <w:t>Activitie</w:t>
      </w:r>
      <w:r>
        <w:rPr>
          <w:u w:val="single"/>
        </w:rPr>
        <w:t>s</w:t>
      </w:r>
      <w:r>
        <w:t xml:space="preserve">. Each </w:t>
      </w:r>
      <w:r w:rsidR="00FE69CA">
        <w:t>Activity</w:t>
      </w:r>
      <w:r>
        <w:t xml:space="preserve"> shall take place at a restaurant in Manhattan, New York City, New York below 34th Street, but excluding Brooklyn, New York (each, a “Restaurant”).  To qualify as a Restaurant, each proposed restaurant must have a quality rating of four (4) stars out of a total five (5) stars to be determined by reference to the rating system of OpenTable, a subsidiary of Booking Holdings, Inc., a Delaware corporation, or a comparable rating system as agreed upon by the Parties in accordance with this Section 1.03.  Unanimous agreement by the Parties shall </w:t>
      </w:r>
      <w:proofErr w:type="gramStart"/>
      <w:r>
        <w:t>be required</w:t>
      </w:r>
      <w:proofErr w:type="gramEnd"/>
      <w:r>
        <w:t xml:space="preserve"> for the acceptance and utilization of a quality rating in the event that OpenTable is not used in determination of the quality rating of a restaurant.  For the avoidance of doubt, if the Parties agree to have dinner at a restaurant that does not qualify as a Restaurant </w:t>
      </w:r>
      <w:r>
        <w:lastRenderedPageBreak/>
        <w:t>in accordance with this Section 1.03, such dinner will not be governed by the terms and conditions of this Agreement (a “</w:t>
      </w:r>
      <w:r>
        <w:rPr>
          <w:u w:val="single"/>
        </w:rPr>
        <w:t xml:space="preserve">Non-Qualifying </w:t>
      </w:r>
      <w:r w:rsidR="00FE69CA">
        <w:rPr>
          <w:u w:val="single"/>
        </w:rPr>
        <w:t>Activity</w:t>
      </w:r>
      <w:r>
        <w:t xml:space="preserve">”); </w:t>
      </w:r>
      <w:r>
        <w:rPr>
          <w:u w:val="single"/>
        </w:rPr>
        <w:t>provided</w:t>
      </w:r>
      <w:r>
        <w:t xml:space="preserve">, </w:t>
      </w:r>
      <w:r>
        <w:rPr>
          <w:u w:val="single"/>
        </w:rPr>
        <w:t>however</w:t>
      </w:r>
      <w:r>
        <w:t xml:space="preserve">, that if the Parties unanimously agree to consider a Non-Qualifying </w:t>
      </w:r>
      <w:r w:rsidR="00FE69CA">
        <w:t>Activity</w:t>
      </w:r>
      <w:r>
        <w:t xml:space="preserve"> as a </w:t>
      </w:r>
      <w:r w:rsidR="00FE69CA">
        <w:t>Activity</w:t>
      </w:r>
      <w:r>
        <w:t>, then the terms and conditions of this Agreement shall apply.</w:t>
      </w:r>
    </w:p>
    <w:p w14:paraId="717CFC85" w14:textId="34C9ED88" w:rsidR="008E140C" w:rsidRDefault="00000000">
      <w:pPr>
        <w:pStyle w:val="NumberedList"/>
        <w:numPr>
          <w:ilvl w:val="0"/>
          <w:numId w:val="0"/>
        </w:numPr>
        <w:ind w:firstLine="720"/>
      </w:pPr>
      <w:r>
        <w:t>Section 1.04.</w:t>
      </w:r>
      <w:r>
        <w:tab/>
      </w:r>
      <w:r>
        <w:rPr>
          <w:u w:val="single"/>
        </w:rPr>
        <w:t>Guests</w:t>
      </w:r>
      <w:r>
        <w:t xml:space="preserve">.  Guests </w:t>
      </w:r>
      <w:proofErr w:type="gramStart"/>
      <w:r>
        <w:t>are not permitted</w:t>
      </w:r>
      <w:proofErr w:type="gramEnd"/>
      <w:r>
        <w:t xml:space="preserve"> to attend </w:t>
      </w:r>
      <w:r w:rsidR="00FE69CA">
        <w:t>Activities</w:t>
      </w:r>
      <w:r>
        <w:t xml:space="preserve"> or Fuck-Up </w:t>
      </w:r>
      <w:r w:rsidR="00FE69CA">
        <w:t>Activities</w:t>
      </w:r>
      <w:r>
        <w:t xml:space="preserve"> unless upon unanimous agreement by the Parties.  Timing and notice for proposals to invite a guest must occur in accordance with Section 2.01.</w:t>
      </w:r>
    </w:p>
    <w:p w14:paraId="62F06457" w14:textId="2480D01B" w:rsidR="008E140C" w:rsidRDefault="00000000">
      <w:pPr>
        <w:pStyle w:val="NumberedList"/>
        <w:numPr>
          <w:ilvl w:val="0"/>
          <w:numId w:val="0"/>
        </w:numPr>
        <w:ind w:firstLine="720"/>
      </w:pPr>
      <w:r>
        <w:t>Section 1.05.</w:t>
      </w:r>
      <w:r>
        <w:tab/>
      </w:r>
      <w:r>
        <w:rPr>
          <w:u w:val="single"/>
        </w:rPr>
        <w:t xml:space="preserve">Fuck-Up </w:t>
      </w:r>
      <w:r w:rsidR="00FE69CA">
        <w:rPr>
          <w:u w:val="single"/>
        </w:rPr>
        <w:t>Activities</w:t>
      </w:r>
      <w:r>
        <w:t xml:space="preserve">.  In the event the Quota </w:t>
      </w:r>
      <w:proofErr w:type="gramStart"/>
      <w:r>
        <w:t>is not met</w:t>
      </w:r>
      <w:proofErr w:type="gramEnd"/>
      <w:r>
        <w:t>, the Parties will get their shit together and meet for a</w:t>
      </w:r>
      <w:r w:rsidR="00FE69CA">
        <w:t>n</w:t>
      </w:r>
      <w:r>
        <w:t xml:space="preserve"> </w:t>
      </w:r>
      <w:r w:rsidR="00FE69CA">
        <w:t>Activity</w:t>
      </w:r>
      <w:r>
        <w:t xml:space="preserve"> as soon as reasonably practicable; </w:t>
      </w:r>
      <w:r>
        <w:rPr>
          <w:u w:val="single"/>
        </w:rPr>
        <w:t>provided</w:t>
      </w:r>
      <w:r>
        <w:t xml:space="preserve">, </w:t>
      </w:r>
      <w:r>
        <w:rPr>
          <w:u w:val="single"/>
        </w:rPr>
        <w:t>however</w:t>
      </w:r>
      <w:r>
        <w:t xml:space="preserve">, that Fuck-Up </w:t>
      </w:r>
      <w:r w:rsidR="00FE69CA">
        <w:t>Activities</w:t>
      </w:r>
      <w:r>
        <w:t xml:space="preserve"> must occur within three (3) days of the end of the month for which the Quota was not met.  (a “</w:t>
      </w:r>
      <w:r>
        <w:rPr>
          <w:u w:val="single"/>
        </w:rPr>
        <w:t xml:space="preserve">Fuck-Up </w:t>
      </w:r>
      <w:r w:rsidR="00FE69CA">
        <w:rPr>
          <w:u w:val="single"/>
        </w:rPr>
        <w:t>Activities</w:t>
      </w:r>
      <w:r>
        <w:t xml:space="preserve">”).  Fuck-Up </w:t>
      </w:r>
      <w:r w:rsidR="00FE69CA">
        <w:t>Activities</w:t>
      </w:r>
      <w:r>
        <w:t xml:space="preserve"> </w:t>
      </w:r>
      <w:r w:rsidR="00FE69CA">
        <w:t>shall be subject to the same terms and conditions under this Agreement as if they were</w:t>
      </w:r>
      <w:r>
        <w:t xml:space="preserve"> </w:t>
      </w:r>
      <w:r w:rsidR="00FE69CA">
        <w:t>an Activity</w:t>
      </w:r>
      <w:r>
        <w:t xml:space="preserve">.  Fuck-Up </w:t>
      </w:r>
      <w:r w:rsidR="00FE69CA">
        <w:t>Activities</w:t>
      </w:r>
      <w:r>
        <w:t xml:space="preserve"> shall not count towards the Quota for any month.</w:t>
      </w:r>
    </w:p>
    <w:p w14:paraId="3B463858" w14:textId="77777777" w:rsidR="008E140C" w:rsidRDefault="00000000">
      <w:pPr>
        <w:pStyle w:val="Heading1"/>
        <w:rPr>
          <w:b/>
        </w:rPr>
      </w:pPr>
      <w:r>
        <w:rPr>
          <w:b/>
        </w:rPr>
        <w:t>ARTICLE II</w:t>
      </w:r>
    </w:p>
    <w:p w14:paraId="0FEC608A" w14:textId="77777777" w:rsidR="008E140C" w:rsidRDefault="00000000">
      <w:pPr>
        <w:pStyle w:val="Heading1"/>
        <w:rPr>
          <w:b/>
          <w:u w:val="single"/>
        </w:rPr>
      </w:pPr>
      <w:r>
        <w:rPr>
          <w:b/>
          <w:u w:val="single"/>
        </w:rPr>
        <w:t>TIMING AND NOTICE</w:t>
      </w:r>
    </w:p>
    <w:p w14:paraId="7A403611" w14:textId="38E57B4E" w:rsidR="008E140C" w:rsidRDefault="00000000">
      <w:pPr>
        <w:pStyle w:val="NumberedList"/>
        <w:numPr>
          <w:ilvl w:val="0"/>
          <w:numId w:val="0"/>
        </w:numPr>
        <w:ind w:firstLine="720"/>
      </w:pPr>
      <w:r>
        <w:t>Section 2.01.</w:t>
      </w:r>
      <w:r>
        <w:tab/>
      </w:r>
      <w:r>
        <w:rPr>
          <w:u w:val="single"/>
        </w:rPr>
        <w:t>Scheduling</w:t>
      </w:r>
      <w:r>
        <w:t>.</w:t>
      </w:r>
      <w:r w:rsidR="00651D54">
        <w:t xml:space="preserve">  Activities</w:t>
      </w:r>
      <w:r>
        <w:t xml:space="preserve">, including time and location, shall </w:t>
      </w:r>
      <w:proofErr w:type="gramStart"/>
      <w:r>
        <w:t>be proposed</w:t>
      </w:r>
      <w:proofErr w:type="gramEnd"/>
      <w:r>
        <w:t xml:space="preserve"> by a Party to each other Party upon delivery of a group-text message, the recipients of which shall be exclusively the Parties (a “</w:t>
      </w:r>
      <w:r>
        <w:rPr>
          <w:u w:val="single"/>
        </w:rPr>
        <w:t>Text</w:t>
      </w:r>
      <w:r>
        <w:t xml:space="preserve">”), at a time at least three (3) hours prior to the proposed time of a Dinner and no more than ten (10) days prior to the proposed time of a Dinner.  No Party will propose a Dinner that they know or </w:t>
      </w:r>
      <w:proofErr w:type="gramStart"/>
      <w:r>
        <w:t>reasonably should</w:t>
      </w:r>
      <w:proofErr w:type="gramEnd"/>
      <w:r>
        <w:t xml:space="preserve"> know another Party cannot attend.  The time at which a Dinner occurs </w:t>
      </w:r>
      <w:proofErr w:type="gramStart"/>
      <w:r>
        <w:t>is referred</w:t>
      </w:r>
      <w:proofErr w:type="gramEnd"/>
      <w:r>
        <w:t xml:space="preserve"> to in this Agreement as the “</w:t>
      </w:r>
      <w:r>
        <w:rPr>
          <w:u w:val="single"/>
        </w:rPr>
        <w:t>Proposed Time</w:t>
      </w:r>
      <w:r>
        <w:t xml:space="preserve">.”  The time at which a Text </w:t>
      </w:r>
      <w:proofErr w:type="gramStart"/>
      <w:r>
        <w:t>is delivered</w:t>
      </w:r>
      <w:proofErr w:type="gramEnd"/>
      <w:r>
        <w:t xml:space="preserve"> is referred to in this Agreement as the “</w:t>
      </w:r>
      <w:r>
        <w:rPr>
          <w:u w:val="single"/>
        </w:rPr>
        <w:t>Time of Text</w:t>
      </w:r>
      <w:r>
        <w:t>.”</w:t>
      </w:r>
    </w:p>
    <w:p w14:paraId="0C672343" w14:textId="77777777" w:rsidR="008E140C" w:rsidRDefault="00000000">
      <w:pPr>
        <w:pStyle w:val="NumberedList"/>
        <w:numPr>
          <w:ilvl w:val="0"/>
          <w:numId w:val="0"/>
        </w:numPr>
        <w:ind w:firstLine="720"/>
      </w:pPr>
      <w:r>
        <w:t>Section 2.02.</w:t>
      </w:r>
      <w:r>
        <w:tab/>
      </w:r>
      <w:r>
        <w:rPr>
          <w:u w:val="single"/>
        </w:rPr>
        <w:t>Cancellations and Notice of Cancellations</w:t>
      </w:r>
      <w:r>
        <w:t>.  A party may cancel a Dinner and/or withdraw from attending a Dinner by Text indicating that Party’s intent to cancel and/or withdraw (a “</w:t>
      </w:r>
      <w:r>
        <w:rPr>
          <w:u w:val="single"/>
        </w:rPr>
        <w:t>Cancellation</w:t>
      </w:r>
      <w:r>
        <w:t xml:space="preserve">”).  Notice of any Cancellation must </w:t>
      </w:r>
      <w:proofErr w:type="gramStart"/>
      <w:r>
        <w:t>be delivered</w:t>
      </w:r>
      <w:proofErr w:type="gramEnd"/>
      <w:r>
        <w:t xml:space="preserve"> within a period not to be shorter than one-third of the time between the Proposed Time and the Time of Text.  Penalties for Cancellations shall </w:t>
      </w:r>
      <w:proofErr w:type="gramStart"/>
      <w:r>
        <w:t>be imposed</w:t>
      </w:r>
      <w:proofErr w:type="gramEnd"/>
      <w:r>
        <w:t xml:space="preserve"> in accordance with Article IV of this Agreement.</w:t>
      </w:r>
    </w:p>
    <w:p w14:paraId="6BC08932" w14:textId="77777777" w:rsidR="008E140C" w:rsidRDefault="00000000">
      <w:pPr>
        <w:pStyle w:val="Heading1"/>
        <w:rPr>
          <w:b/>
        </w:rPr>
      </w:pPr>
      <w:r>
        <w:rPr>
          <w:b/>
        </w:rPr>
        <w:t>ARTICLE III</w:t>
      </w:r>
    </w:p>
    <w:p w14:paraId="545C246C" w14:textId="77777777" w:rsidR="008E140C" w:rsidRDefault="00000000">
      <w:pPr>
        <w:pStyle w:val="Heading1"/>
        <w:rPr>
          <w:b/>
        </w:rPr>
      </w:pPr>
      <w:r>
        <w:rPr>
          <w:b/>
          <w:u w:val="single"/>
        </w:rPr>
        <w:t>FINANCIAL MATTERS</w:t>
      </w:r>
    </w:p>
    <w:p w14:paraId="6DEE1461" w14:textId="77777777" w:rsidR="008E140C" w:rsidRDefault="00000000">
      <w:pPr>
        <w:spacing w:after="0"/>
        <w:ind w:firstLine="0"/>
        <w:jc w:val="left"/>
      </w:pPr>
      <w:r>
        <w:tab/>
        <w:t>Section 3.01.</w:t>
      </w:r>
      <w:r>
        <w:tab/>
      </w:r>
      <w:r>
        <w:rPr>
          <w:u w:val="single"/>
        </w:rPr>
        <w:t>Payment for Dinner</w:t>
      </w:r>
      <w:r>
        <w:t>.  Except as provided for in Article IV, each Party and guest of that Party (the “</w:t>
      </w:r>
      <w:r>
        <w:rPr>
          <w:u w:val="single"/>
        </w:rPr>
        <w:t>Munchers</w:t>
      </w:r>
      <w:r>
        <w:t xml:space="preserve">”) will pay for their share of the bill in accordance with this Article III.  In the event that the Munchers have a Dinner at a Restaurant where all food and drinks </w:t>
      </w:r>
      <w:proofErr w:type="gramStart"/>
      <w:r>
        <w:t>are shared</w:t>
      </w:r>
      <w:proofErr w:type="gramEnd"/>
      <w:r>
        <w:t xml:space="preserve"> (a “</w:t>
      </w:r>
      <w:r>
        <w:rPr>
          <w:u w:val="single"/>
        </w:rPr>
        <w:t>Communal Meal</w:t>
      </w:r>
      <w:r>
        <w:t xml:space="preserve">”), the Munchers will split the bill evenly.  In all other circumstances, the Munchers will determine at the Dinner how to split the bill.  Payment may </w:t>
      </w:r>
      <w:proofErr w:type="gramStart"/>
      <w:r>
        <w:t>be made</w:t>
      </w:r>
      <w:proofErr w:type="gramEnd"/>
      <w:r>
        <w:t xml:space="preserve"> by (i) the Munchers all providing a </w:t>
      </w:r>
      <w:r>
        <w:lastRenderedPageBreak/>
        <w:t>form of payment, including but not limited to cash, debit, and credit cards, (ii) in accordance with Section 3.02 or (iii) in accordance with Section 3.03.</w:t>
      </w:r>
    </w:p>
    <w:p w14:paraId="6190C293" w14:textId="77777777" w:rsidR="008E140C" w:rsidRDefault="008E140C">
      <w:pPr>
        <w:spacing w:after="0"/>
        <w:ind w:firstLine="0"/>
        <w:jc w:val="left"/>
      </w:pPr>
    </w:p>
    <w:p w14:paraId="09856CA1" w14:textId="77777777" w:rsidR="008E140C" w:rsidRDefault="00000000">
      <w:pPr>
        <w:spacing w:after="0"/>
        <w:ind w:firstLine="0"/>
        <w:jc w:val="left"/>
      </w:pPr>
      <w:r>
        <w:tab/>
        <w:t>Section 3.02.</w:t>
      </w:r>
      <w:r>
        <w:tab/>
      </w:r>
      <w:r>
        <w:rPr>
          <w:u w:val="single"/>
        </w:rPr>
        <w:t>Credit Card Points</w:t>
      </w:r>
      <w:r>
        <w:t xml:space="preserve">.  For each Dinner, each Party desiring to pay for the Dinner with their credit card to accumulate credit card points will play Rock-Paper-Scissors with each other Party similarly willing to pay for the Dinner with their credit card and any Party that wins two (2) out of three (3) rounds of Rock-Paper-Scissors at a Dinner where such game of Rock-Paper-Scissors is played will be entitled to pay for that Dinner with their credit card.  For the avoidance of doubt, guests shall not </w:t>
      </w:r>
      <w:proofErr w:type="gramStart"/>
      <w:r>
        <w:t>be allowed</w:t>
      </w:r>
      <w:proofErr w:type="gramEnd"/>
      <w:r>
        <w:t xml:space="preserve"> to participate in Rock-Paper-Scissors and shall not be limited in their opportunities to pay in accordance with Section 3.01. </w:t>
      </w:r>
    </w:p>
    <w:p w14:paraId="5EA50D31" w14:textId="77777777" w:rsidR="008E140C" w:rsidRDefault="00000000">
      <w:pPr>
        <w:spacing w:after="0"/>
        <w:ind w:firstLine="0"/>
        <w:jc w:val="left"/>
      </w:pPr>
      <w:r>
        <w:tab/>
      </w:r>
    </w:p>
    <w:p w14:paraId="7CF7ED2F" w14:textId="77777777" w:rsidR="008E140C" w:rsidRDefault="00000000">
      <w:pPr>
        <w:spacing w:after="0"/>
        <w:ind w:firstLine="0"/>
        <w:jc w:val="left"/>
      </w:pPr>
      <w:r>
        <w:tab/>
        <w:t>Section 3.03.</w:t>
      </w:r>
      <w:r>
        <w:tab/>
      </w:r>
      <w:r>
        <w:rPr>
          <w:u w:val="single"/>
        </w:rPr>
        <w:t>Credit Card Roulette</w:t>
      </w:r>
      <w:r>
        <w:t xml:space="preserve">.  Once per year, in March of each year, the Parties will play a game of chance to determine which of the Parties will </w:t>
      </w:r>
      <w:proofErr w:type="gramStart"/>
      <w:r>
        <w:t>be required</w:t>
      </w:r>
      <w:proofErr w:type="gramEnd"/>
      <w:r>
        <w:t xml:space="preserve"> to pay the entire bill of a Dinner (“</w:t>
      </w:r>
      <w:r>
        <w:rPr>
          <w:u w:val="single"/>
        </w:rPr>
        <w:t>Credit Card Roulette</w:t>
      </w:r>
      <w:r>
        <w:t xml:space="preserve">”).  Credit Card Roulette shall proceed as follows:  each Party will put one credit card into a pile on the bill received from a Restaurant from which the waiter or waitress serving the Munchers will pick one credit card at random and the owner of the credit card that </w:t>
      </w:r>
      <w:proofErr w:type="gramStart"/>
      <w:r>
        <w:t>is picked</w:t>
      </w:r>
      <w:proofErr w:type="gramEnd"/>
      <w:r>
        <w:t xml:space="preserve"> from the pile loses and will be required to pay for the entire Dinner bill.</w:t>
      </w:r>
    </w:p>
    <w:p w14:paraId="4E5322DA" w14:textId="77777777" w:rsidR="008E140C" w:rsidRDefault="008E140C">
      <w:pPr>
        <w:spacing w:after="0"/>
        <w:ind w:firstLine="0"/>
        <w:jc w:val="left"/>
      </w:pPr>
    </w:p>
    <w:p w14:paraId="666CEBEC" w14:textId="77777777" w:rsidR="008E140C" w:rsidRDefault="008E140C">
      <w:pPr>
        <w:spacing w:after="0"/>
        <w:ind w:firstLine="0"/>
        <w:jc w:val="left"/>
      </w:pPr>
    </w:p>
    <w:p w14:paraId="7BA397B2" w14:textId="77777777" w:rsidR="008E140C" w:rsidRDefault="00000000">
      <w:pPr>
        <w:pStyle w:val="Heading1"/>
        <w:rPr>
          <w:b/>
        </w:rPr>
      </w:pPr>
      <w:r>
        <w:rPr>
          <w:b/>
        </w:rPr>
        <w:t>ARTICLE IV</w:t>
      </w:r>
    </w:p>
    <w:p w14:paraId="4DFF7522" w14:textId="77777777" w:rsidR="008E140C" w:rsidRDefault="00000000">
      <w:pPr>
        <w:pStyle w:val="Heading1"/>
        <w:rPr>
          <w:b/>
          <w:u w:val="single"/>
        </w:rPr>
      </w:pPr>
      <w:r>
        <w:rPr>
          <w:b/>
          <w:u w:val="single"/>
        </w:rPr>
        <w:t>PENALTIES</w:t>
      </w:r>
    </w:p>
    <w:p w14:paraId="5C3D81BA" w14:textId="5EE7CC14" w:rsidR="008E140C" w:rsidRDefault="00000000">
      <w:pPr>
        <w:spacing w:after="0"/>
        <w:ind w:firstLine="0"/>
        <w:jc w:val="left"/>
      </w:pPr>
      <w:r>
        <w:tab/>
        <w:t>Section 4.01.</w:t>
      </w:r>
      <w:r>
        <w:tab/>
      </w:r>
      <w:r>
        <w:rPr>
          <w:u w:val="single"/>
        </w:rPr>
        <w:t xml:space="preserve">Being a Lil’ </w:t>
      </w:r>
      <w:proofErr w:type="gramStart"/>
      <w:r>
        <w:rPr>
          <w:u w:val="single"/>
        </w:rPr>
        <w:t>Bitch</w:t>
      </w:r>
      <w:proofErr w:type="gramEnd"/>
      <w:r>
        <w:t xml:space="preserve">.  In the event a Party fails to attend two consecutive </w:t>
      </w:r>
      <w:r w:rsidR="00651D54">
        <w:t>Activities</w:t>
      </w:r>
      <w:r>
        <w:t xml:space="preserve"> without a Valid Excuse as defined in this Section 4.01, they shall </w:t>
      </w:r>
      <w:proofErr w:type="gramStart"/>
      <w:r>
        <w:t>be labelled</w:t>
      </w:r>
      <w:proofErr w:type="gramEnd"/>
      <w:r>
        <w:t xml:space="preserve"> a “</w:t>
      </w:r>
      <w:r>
        <w:rPr>
          <w:u w:val="single"/>
        </w:rPr>
        <w:t>Lil’ Bitch</w:t>
      </w:r>
      <w:r>
        <w:t>” until such time that the Lil’ Bitch attends a future Dinner.  A “Valid Excuse” is an excuse that permits an absence from a Dinner without risk of exposure to any associated penalties under this Article IV.  Examples of a Valid Excuse are limited to the following: (i) any nationally-recognized holiday; (ii) an immediate or extended family member’s birthday or event to which a Party already submitted an RSVP, which must have been submitted at least twenty-four hours prior to the relevant birthday or event; (iii) illness of a Party; (iv) death of a Party; and (v) any other excuse not included herein to which the Parties unanimously agree qualifies as a Valid Excuse.</w:t>
      </w:r>
    </w:p>
    <w:p w14:paraId="3EA69762" w14:textId="77777777" w:rsidR="008E140C" w:rsidRDefault="008E140C">
      <w:pPr>
        <w:spacing w:after="0"/>
        <w:ind w:firstLine="0"/>
        <w:jc w:val="left"/>
      </w:pPr>
    </w:p>
    <w:p w14:paraId="180A6A23" w14:textId="77777777" w:rsidR="008E140C" w:rsidRDefault="00000000">
      <w:pPr>
        <w:spacing w:after="0"/>
        <w:ind w:firstLine="720"/>
        <w:jc w:val="left"/>
      </w:pPr>
      <w:r>
        <w:t>Section 4.02.</w:t>
      </w:r>
      <w:r>
        <w:tab/>
      </w:r>
      <w:r>
        <w:rPr>
          <w:u w:val="single"/>
        </w:rPr>
        <w:t xml:space="preserve">Lil </w:t>
      </w:r>
      <w:proofErr w:type="gramStart"/>
      <w:r>
        <w:rPr>
          <w:u w:val="single"/>
        </w:rPr>
        <w:t>Bitch</w:t>
      </w:r>
      <w:proofErr w:type="gramEnd"/>
      <w:r>
        <w:rPr>
          <w:u w:val="single"/>
        </w:rPr>
        <w:t xml:space="preserve"> Penalties</w:t>
      </w:r>
      <w:r>
        <w:t xml:space="preserve">.  Upon attendance by a Lil’ </w:t>
      </w:r>
      <w:proofErr w:type="gramStart"/>
      <w:r>
        <w:t>Bitch</w:t>
      </w:r>
      <w:proofErr w:type="gramEnd"/>
      <w:r>
        <w:t xml:space="preserve"> to a Dinner (a “</w:t>
      </w:r>
      <w:r>
        <w:rPr>
          <w:u w:val="single"/>
        </w:rPr>
        <w:t>Homecoming</w:t>
      </w:r>
      <w:r>
        <w:t>”), the Lil’ Bitch will be required to pay 200% of the amount they would otherwise owe pursuant to Section 3.01 (the “</w:t>
      </w:r>
      <w:proofErr w:type="spellStart"/>
      <w:r>
        <w:rPr>
          <w:u w:val="single"/>
        </w:rPr>
        <w:t>Bitchboy</w:t>
      </w:r>
      <w:proofErr w:type="spellEnd"/>
      <w:r>
        <w:rPr>
          <w:u w:val="single"/>
        </w:rPr>
        <w:t xml:space="preserve"> Bill</w:t>
      </w:r>
      <w:r>
        <w:t xml:space="preserve">”).  The </w:t>
      </w:r>
      <w:proofErr w:type="spellStart"/>
      <w:r>
        <w:t>Bitchboy</w:t>
      </w:r>
      <w:proofErr w:type="spellEnd"/>
      <w:r>
        <w:t xml:space="preserve"> Bill shall subsidize the amounts owed by each other Party attending the Homecoming.</w:t>
      </w:r>
    </w:p>
    <w:p w14:paraId="62968AE4" w14:textId="77777777" w:rsidR="008E140C" w:rsidRDefault="008E140C">
      <w:pPr>
        <w:spacing w:after="0"/>
        <w:ind w:firstLine="720"/>
        <w:jc w:val="left"/>
      </w:pPr>
    </w:p>
    <w:p w14:paraId="445B4649" w14:textId="27C5AEE4" w:rsidR="008E140C" w:rsidRDefault="00000000">
      <w:pPr>
        <w:spacing w:after="0"/>
        <w:ind w:firstLine="720"/>
        <w:jc w:val="left"/>
      </w:pPr>
      <w:r>
        <w:t>Section 4.03.</w:t>
      </w:r>
      <w:r>
        <w:tab/>
      </w:r>
      <w:r>
        <w:rPr>
          <w:u w:val="single"/>
        </w:rPr>
        <w:t>Anti-</w:t>
      </w:r>
      <w:proofErr w:type="spellStart"/>
      <w:r>
        <w:rPr>
          <w:u w:val="single"/>
        </w:rPr>
        <w:t>Douchebaggery</w:t>
      </w:r>
      <w:proofErr w:type="spellEnd"/>
      <w:r>
        <w:t xml:space="preserve">.  Notwithstanding any other provision of this Article IV, the parties will not be a Douchebag upon the return of a Lil’ </w:t>
      </w:r>
      <w:proofErr w:type="gramStart"/>
      <w:r>
        <w:t>Bitch</w:t>
      </w:r>
      <w:proofErr w:type="gramEnd"/>
      <w:r>
        <w:t xml:space="preserve">.  For the avoidance of doubt, being a </w:t>
      </w:r>
      <w:r w:rsidR="006671B7">
        <w:t>“</w:t>
      </w:r>
      <w:r>
        <w:t>Douchebag</w:t>
      </w:r>
      <w:r w:rsidR="006671B7">
        <w:t>”</w:t>
      </w:r>
      <w:r>
        <w:t xml:space="preserve"> includes but is not limited to ordering an exorbitant amount of items off of the Restaurant menu in an attempt to force the Lil’ Bitch to pay a high </w:t>
      </w:r>
      <w:proofErr w:type="spellStart"/>
      <w:r>
        <w:t>Bitchboy</w:t>
      </w:r>
      <w:proofErr w:type="spellEnd"/>
      <w:r>
        <w:t xml:space="preserve"> Bill; </w:t>
      </w:r>
      <w:r>
        <w:rPr>
          <w:u w:val="single"/>
        </w:rPr>
        <w:t>provided</w:t>
      </w:r>
      <w:r>
        <w:t xml:space="preserve">, </w:t>
      </w:r>
      <w:r>
        <w:rPr>
          <w:u w:val="single"/>
        </w:rPr>
        <w:t>however</w:t>
      </w:r>
      <w:r>
        <w:t xml:space="preserve">, that a Party will not be a </w:t>
      </w:r>
      <w:r>
        <w:lastRenderedPageBreak/>
        <w:t xml:space="preserve">douchebag if they make fun of, harass, or otherwise demean or demoralize the Lil’ Bitch for their lack of attendance to </w:t>
      </w:r>
      <w:r w:rsidR="00651D54">
        <w:t>Activities</w:t>
      </w:r>
      <w:r>
        <w:t>.</w:t>
      </w:r>
    </w:p>
    <w:p w14:paraId="7CA44937" w14:textId="77777777" w:rsidR="008E140C" w:rsidRDefault="008E140C">
      <w:pPr>
        <w:spacing w:after="0"/>
        <w:ind w:firstLine="720"/>
        <w:jc w:val="left"/>
      </w:pPr>
    </w:p>
    <w:p w14:paraId="4599B5FF" w14:textId="77777777" w:rsidR="008E140C" w:rsidRDefault="00000000">
      <w:pPr>
        <w:spacing w:after="0"/>
        <w:ind w:firstLine="720"/>
        <w:jc w:val="left"/>
      </w:pPr>
      <w:r>
        <w:t>Section 4.04.</w:t>
      </w:r>
      <w:r>
        <w:tab/>
      </w:r>
      <w:r>
        <w:rPr>
          <w:u w:val="single"/>
        </w:rPr>
        <w:t>Fuck-Up Dinner Penalties</w:t>
      </w:r>
      <w:r>
        <w:t>.  In the event a Fuck-Up Dinner occurs, the Parties will each take one shot of palatable and consumable alcohol, not including gin, beer, wine.</w:t>
      </w:r>
      <w:r>
        <w:br w:type="page"/>
      </w:r>
    </w:p>
    <w:p w14:paraId="34E7CA95" w14:textId="77777777" w:rsidR="008E140C" w:rsidRDefault="00000000">
      <w:pPr>
        <w:pStyle w:val="Heading1"/>
        <w:rPr>
          <w:b/>
        </w:rPr>
      </w:pPr>
      <w:r>
        <w:rPr>
          <w:b/>
        </w:rPr>
        <w:lastRenderedPageBreak/>
        <w:t>ARTICLE V</w:t>
      </w:r>
    </w:p>
    <w:p w14:paraId="3B5392E4" w14:textId="77777777" w:rsidR="008E140C" w:rsidRDefault="00000000">
      <w:pPr>
        <w:pStyle w:val="Heading1"/>
        <w:rPr>
          <w:b/>
          <w:u w:val="single"/>
        </w:rPr>
      </w:pPr>
      <w:r>
        <w:rPr>
          <w:b/>
          <w:u w:val="single"/>
        </w:rPr>
        <w:t>MISCELLANEOUS</w:t>
      </w:r>
    </w:p>
    <w:p w14:paraId="103709BA" w14:textId="77777777" w:rsidR="008E140C" w:rsidRDefault="00000000">
      <w:pPr>
        <w:ind w:firstLine="720"/>
      </w:pPr>
      <w:r>
        <w:t>Section 5.01.</w:t>
      </w:r>
      <w:r>
        <w:tab/>
      </w:r>
      <w:r>
        <w:rPr>
          <w:u w:val="single"/>
        </w:rPr>
        <w:t>Assignments</w:t>
      </w:r>
      <w:r>
        <w:t>.</w:t>
      </w:r>
      <w:r>
        <w:tab/>
        <w:t>The Parties shall not assign or transfer his or her rights or duties without the express written consent of each other Party. Any transfer or assignment made without the consent of each other Party shall not relieve the transferor or assignor of his or her duties or obligations under this agreement.</w:t>
      </w:r>
    </w:p>
    <w:p w14:paraId="2A7CD055" w14:textId="77777777" w:rsidR="008E140C" w:rsidRDefault="00000000">
      <w:pPr>
        <w:ind w:firstLine="720"/>
      </w:pPr>
      <w:r>
        <w:t>Section 5.02</w:t>
      </w:r>
      <w:r>
        <w:tab/>
      </w:r>
      <w:r>
        <w:rPr>
          <w:u w:val="single"/>
        </w:rPr>
        <w:t>Arbitration</w:t>
      </w:r>
      <w:r>
        <w:t xml:space="preserve">.  Any matter in dispute, and which </w:t>
      </w:r>
      <w:proofErr w:type="gramStart"/>
      <w:r>
        <w:t>is not provided</w:t>
      </w:r>
      <w:proofErr w:type="gramEnd"/>
      <w:r>
        <w:t xml:space="preserve"> for in this agreement, shall be submitted to [name of mutual friend non-party] for final adjudicative authority. </w:t>
      </w:r>
    </w:p>
    <w:p w14:paraId="1151035B" w14:textId="77777777" w:rsidR="008E140C" w:rsidRDefault="00000000">
      <w:pPr>
        <w:ind w:firstLine="720"/>
      </w:pPr>
      <w:r>
        <w:t>Section 5.03.</w:t>
      </w:r>
      <w:r>
        <w:tab/>
      </w:r>
      <w:r>
        <w:rPr>
          <w:u w:val="single"/>
        </w:rPr>
        <w:t>Termination</w:t>
      </w:r>
      <w:r>
        <w:t xml:space="preserve">.  This Agreement may </w:t>
      </w:r>
      <w:proofErr w:type="gramStart"/>
      <w:r>
        <w:t>be terminated</w:t>
      </w:r>
      <w:proofErr w:type="gramEnd"/>
      <w:r>
        <w:t xml:space="preserve"> and all obligations, rights and duties herein shall cease to have legal effect upon the unanimous written consent of the Parties.</w:t>
      </w:r>
    </w:p>
    <w:p w14:paraId="6BFA6F8E" w14:textId="77777777" w:rsidR="008E140C" w:rsidRDefault="00000000">
      <w:pPr>
        <w:ind w:firstLine="720"/>
        <w:rPr>
          <w:iCs/>
        </w:rPr>
      </w:pPr>
      <w:r>
        <w:rPr>
          <w:iCs/>
        </w:rPr>
        <w:t>Section 5.04.</w:t>
      </w:r>
      <w:r>
        <w:rPr>
          <w:iCs/>
        </w:rPr>
        <w:tab/>
      </w:r>
      <w:r>
        <w:rPr>
          <w:iCs/>
          <w:u w:val="single"/>
        </w:rPr>
        <w:t>Governing Law</w:t>
      </w:r>
      <w:r>
        <w:rPr>
          <w:iCs/>
        </w:rPr>
        <w:t xml:space="preserve">. This Agreement shall </w:t>
      </w:r>
      <w:proofErr w:type="gramStart"/>
      <w:r>
        <w:rPr>
          <w:iCs/>
        </w:rPr>
        <w:t>be governed</w:t>
      </w:r>
      <w:proofErr w:type="gramEnd"/>
      <w:r>
        <w:rPr>
          <w:iCs/>
        </w:rPr>
        <w:t xml:space="preserve"> by, and construed in accordance with, the Laws of the State of New York, regardless of the Laws that might otherwise govern under applicable principles of conflicts of Laws thereof.</w:t>
      </w:r>
    </w:p>
    <w:p w14:paraId="01968EF4" w14:textId="77777777" w:rsidR="008E140C" w:rsidRDefault="00000000">
      <w:pPr>
        <w:ind w:firstLine="720"/>
        <w:rPr>
          <w:iCs/>
        </w:rPr>
      </w:pPr>
      <w:r>
        <w:rPr>
          <w:iCs/>
        </w:rPr>
        <w:t>Section 5.05</w:t>
      </w:r>
      <w:r>
        <w:rPr>
          <w:iCs/>
        </w:rPr>
        <w:tab/>
      </w:r>
      <w:r>
        <w:rPr>
          <w:iCs/>
          <w:u w:val="single"/>
        </w:rPr>
        <w:t>Severability</w:t>
      </w:r>
      <w:r>
        <w:rPr>
          <w:iCs/>
        </w:rPr>
        <w:t>. If any provision of this Agreement or the application of any such provision to any person or circumstance shall be held invalid, illegal or unenforceable in any respect by a court of competent jurisdiction, such invalidity, illegality or unenforceability shall not affect the validity, legality or enforceability of any other provision hereof, and the invalidity of a particular provision in a particular jurisdiction shall not invalidate such provision in any other jurisdiction.</w:t>
      </w:r>
    </w:p>
    <w:p w14:paraId="07F6DD91" w14:textId="77777777" w:rsidR="008E140C" w:rsidRDefault="008E140C">
      <w:pPr>
        <w:ind w:firstLine="720"/>
        <w:rPr>
          <w:iCs/>
        </w:rPr>
      </w:pPr>
    </w:p>
    <w:p w14:paraId="249EBCA0" w14:textId="77777777" w:rsidR="008E140C" w:rsidRDefault="008E140C">
      <w:pPr>
        <w:ind w:firstLine="720"/>
        <w:rPr>
          <w:iCs/>
        </w:rPr>
      </w:pPr>
    </w:p>
    <w:p w14:paraId="78B706E6" w14:textId="77777777" w:rsidR="008E140C" w:rsidRDefault="008E140C">
      <w:pPr>
        <w:ind w:firstLine="720"/>
        <w:rPr>
          <w:iCs/>
        </w:rPr>
      </w:pPr>
    </w:p>
    <w:p w14:paraId="209093AA" w14:textId="77777777" w:rsidR="008E140C" w:rsidRDefault="008E140C">
      <w:pPr>
        <w:ind w:firstLine="720"/>
        <w:rPr>
          <w:iCs/>
        </w:rPr>
      </w:pPr>
    </w:p>
    <w:p w14:paraId="657DA46B" w14:textId="77777777" w:rsidR="008E140C" w:rsidRDefault="008E140C">
      <w:pPr>
        <w:ind w:firstLine="720"/>
        <w:rPr>
          <w:iCs/>
        </w:rPr>
      </w:pPr>
    </w:p>
    <w:p w14:paraId="20197789" w14:textId="77777777" w:rsidR="008E140C" w:rsidRDefault="008E140C">
      <w:pPr>
        <w:ind w:firstLine="720"/>
        <w:rPr>
          <w:iCs/>
        </w:rPr>
      </w:pPr>
    </w:p>
    <w:p w14:paraId="0C0B945F" w14:textId="77777777" w:rsidR="008E140C" w:rsidRDefault="008E140C">
      <w:pPr>
        <w:ind w:firstLine="720"/>
        <w:rPr>
          <w:iCs/>
        </w:rPr>
      </w:pPr>
    </w:p>
    <w:p w14:paraId="3347AC92" w14:textId="77777777" w:rsidR="008E140C" w:rsidRDefault="008E140C">
      <w:pPr>
        <w:ind w:firstLine="720"/>
        <w:rPr>
          <w:iCs/>
        </w:rPr>
      </w:pPr>
    </w:p>
    <w:p w14:paraId="5FB42F62" w14:textId="77777777" w:rsidR="008E140C" w:rsidRDefault="008E140C">
      <w:pPr>
        <w:ind w:firstLine="720"/>
        <w:rPr>
          <w:iCs/>
        </w:rPr>
      </w:pPr>
    </w:p>
    <w:p w14:paraId="1E8AB458" w14:textId="77777777" w:rsidR="008E140C" w:rsidRDefault="00000000">
      <w:pPr>
        <w:spacing w:after="0"/>
        <w:ind w:firstLine="0"/>
        <w:jc w:val="center"/>
        <w:sectPr w:rsidR="008E140C">
          <w:footerReference w:type="default" r:id="rId8"/>
          <w:pgSz w:w="12240" w:h="15840"/>
          <w:pgMar w:top="1440" w:right="1800" w:bottom="1440" w:left="1800" w:header="720" w:footer="720" w:gutter="0"/>
          <w:cols w:space="720"/>
          <w:docGrid w:linePitch="360"/>
        </w:sectPr>
      </w:pPr>
      <w:r>
        <w:t>[</w:t>
      </w:r>
      <w:r>
        <w:rPr>
          <w:i/>
        </w:rPr>
        <w:t>Signature page follows</w:t>
      </w:r>
      <w:r>
        <w:t>]</w:t>
      </w:r>
    </w:p>
    <w:p w14:paraId="4A356378" w14:textId="77777777" w:rsidR="008E140C" w:rsidRDefault="00000000">
      <w:r>
        <w:lastRenderedPageBreak/>
        <w:t>In witness whereof, the parties have executed this agreement at offices of [●] on the day and year first above written.</w:t>
      </w:r>
    </w:p>
    <w:p w14:paraId="7D35C1B7" w14:textId="77777777" w:rsidR="008E140C" w:rsidRDefault="00000000">
      <w:pPr>
        <w:pStyle w:val="SignatureLine"/>
        <w:tabs>
          <w:tab w:val="left" w:pos="5940"/>
        </w:tabs>
        <w:rPr>
          <w:u w:val="single"/>
        </w:rPr>
      </w:pPr>
      <w:r>
        <w:tab/>
      </w:r>
      <w:r>
        <w:rPr>
          <w:u w:val="single"/>
        </w:rPr>
        <w:tab/>
      </w:r>
      <w:r>
        <w:rPr>
          <w:u w:val="single"/>
        </w:rPr>
        <w:tab/>
      </w:r>
    </w:p>
    <w:p w14:paraId="1255827E" w14:textId="77777777" w:rsidR="008E140C" w:rsidRDefault="00000000">
      <w:pPr>
        <w:pStyle w:val="SignatureLine"/>
        <w:rPr>
          <w:u w:val="single"/>
        </w:rPr>
      </w:pPr>
      <w:r>
        <w:tab/>
      </w:r>
      <w:r>
        <w:rPr>
          <w:u w:val="single"/>
        </w:rPr>
        <w:tab/>
      </w:r>
    </w:p>
    <w:p w14:paraId="757BDCBC" w14:textId="77777777" w:rsidR="008E140C" w:rsidRDefault="00000000">
      <w:pPr>
        <w:pStyle w:val="Signature"/>
      </w:pPr>
      <w:r>
        <w:t>[Signatures]</w:t>
      </w:r>
    </w:p>
    <w:p w14:paraId="2BD004A5" w14:textId="77777777" w:rsidR="008E140C" w:rsidRDefault="008E140C">
      <w:pPr>
        <w:pStyle w:val="Signature"/>
      </w:pPr>
    </w:p>
    <w:p w14:paraId="664EFA97" w14:textId="77777777" w:rsidR="008E140C" w:rsidRDefault="00000000">
      <w:pPr>
        <w:pStyle w:val="SignatureLine"/>
        <w:jc w:val="right"/>
        <w:rPr>
          <w:u w:val="single"/>
        </w:rPr>
      </w:pPr>
      <w:r>
        <w:rPr>
          <w:u w:val="single"/>
        </w:rPr>
        <w:tab/>
      </w:r>
    </w:p>
    <w:p w14:paraId="7EF06C16" w14:textId="77777777" w:rsidR="008E140C" w:rsidRDefault="00000000">
      <w:pPr>
        <w:pStyle w:val="SignatureLine"/>
        <w:rPr>
          <w:u w:val="single"/>
        </w:rPr>
      </w:pPr>
      <w:r>
        <w:tab/>
      </w:r>
      <w:r>
        <w:rPr>
          <w:u w:val="single"/>
        </w:rPr>
        <w:tab/>
      </w:r>
    </w:p>
    <w:p w14:paraId="686F8425" w14:textId="77777777" w:rsidR="008E140C" w:rsidRDefault="00000000">
      <w:pPr>
        <w:pStyle w:val="Signature"/>
      </w:pPr>
      <w:r>
        <w:t>[Signatures]</w:t>
      </w:r>
    </w:p>
    <w:p w14:paraId="192D7EE6" w14:textId="77777777" w:rsidR="008E140C" w:rsidRDefault="008E140C">
      <w:pPr>
        <w:pStyle w:val="Signature"/>
        <w:rPr>
          <w:i w:val="0"/>
        </w:rPr>
      </w:pPr>
    </w:p>
    <w:p w14:paraId="0169EFE9" w14:textId="77777777" w:rsidR="008E140C" w:rsidRDefault="00000000">
      <w:pPr>
        <w:pStyle w:val="SignatureLine"/>
        <w:jc w:val="right"/>
        <w:rPr>
          <w:u w:val="single"/>
        </w:rPr>
      </w:pPr>
      <w:r>
        <w:rPr>
          <w:u w:val="single"/>
        </w:rPr>
        <w:tab/>
      </w:r>
    </w:p>
    <w:p w14:paraId="58257384" w14:textId="77777777" w:rsidR="008E140C" w:rsidRDefault="00000000">
      <w:pPr>
        <w:pStyle w:val="SignatureLine"/>
        <w:jc w:val="right"/>
        <w:rPr>
          <w:u w:val="single"/>
        </w:rPr>
      </w:pPr>
      <w:r>
        <w:tab/>
      </w:r>
      <w:r>
        <w:rPr>
          <w:u w:val="single"/>
        </w:rPr>
        <w:tab/>
      </w:r>
    </w:p>
    <w:p w14:paraId="2FCD7FCC" w14:textId="77777777" w:rsidR="008E140C" w:rsidRDefault="00000000">
      <w:pPr>
        <w:pStyle w:val="Signature"/>
      </w:pPr>
      <w:r>
        <w:t>[Signatures]</w:t>
      </w:r>
    </w:p>
    <w:p w14:paraId="79AC892D" w14:textId="77777777" w:rsidR="008E140C" w:rsidRDefault="008E140C">
      <w:pPr>
        <w:pStyle w:val="Signature"/>
        <w:rPr>
          <w:i w:val="0"/>
        </w:rPr>
      </w:pPr>
    </w:p>
    <w:sectPr w:rsidR="008E140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05BDF" w14:textId="77777777" w:rsidR="00EC0251" w:rsidRDefault="00EC0251">
      <w:r>
        <w:separator/>
      </w:r>
    </w:p>
  </w:endnote>
  <w:endnote w:type="continuationSeparator" w:id="0">
    <w:p w14:paraId="3AC6B048" w14:textId="77777777" w:rsidR="00EC0251" w:rsidRDefault="00EC0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9A2A6" w14:textId="77777777" w:rsidR="008E140C" w:rsidRDefault="00000000">
    <w:pPr>
      <w:pStyle w:val="Footer"/>
    </w:pPr>
    <w:r>
      <w:tab/>
      <w:t>-</w:t>
    </w:r>
    <w:r>
      <w:fldChar w:fldCharType="begin"/>
    </w:r>
    <w:r>
      <w:instrText xml:space="preserve"> PAGE   \* MERGEFORMAT </w:instrText>
    </w:r>
    <w:r>
      <w:fldChar w:fldCharType="separate"/>
    </w:r>
    <w:r>
      <w:rPr>
        <w:noProof/>
      </w:rPr>
      <w:t>6</w:t>
    </w:r>
    <w:r>
      <w:rPr>
        <w:noProof/>
      </w:rPr>
      <w:fldChar w:fldCharType="end"/>
    </w:r>
    <w:r>
      <w:t>-</w:t>
    </w:r>
  </w:p>
  <w:p w14:paraId="26018BD4" w14:textId="77777777" w:rsidR="008E140C" w:rsidRDefault="008E14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44510" w14:textId="77777777" w:rsidR="008E140C" w:rsidRDefault="008E140C">
    <w:pPr>
      <w:pStyle w:val="Footer"/>
    </w:pPr>
  </w:p>
  <w:p w14:paraId="385A41D1" w14:textId="77777777" w:rsidR="008E140C" w:rsidRDefault="008E14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20EB1" w14:textId="77777777" w:rsidR="00EC0251" w:rsidRDefault="00EC0251">
      <w:r>
        <w:separator/>
      </w:r>
    </w:p>
  </w:footnote>
  <w:footnote w:type="continuationSeparator" w:id="0">
    <w:p w14:paraId="28AF84C7" w14:textId="77777777" w:rsidR="00EC0251" w:rsidRDefault="00EC0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23231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2083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B417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A2A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0A6B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4A17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9C8B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87227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8C63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8E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0315C"/>
    <w:multiLevelType w:val="multilevel"/>
    <w:tmpl w:val="12709F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2DD780B"/>
    <w:multiLevelType w:val="hybridMultilevel"/>
    <w:tmpl w:val="454A9D2E"/>
    <w:lvl w:ilvl="0" w:tplc="717E7E30">
      <w:start w:val="1"/>
      <w:numFmt w:val="decimal"/>
      <w:pStyle w:val="NumberedList"/>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4803369">
    <w:abstractNumId w:val="11"/>
  </w:num>
  <w:num w:numId="2" w16cid:durableId="1799714408">
    <w:abstractNumId w:val="9"/>
  </w:num>
  <w:num w:numId="3" w16cid:durableId="364644326">
    <w:abstractNumId w:val="7"/>
  </w:num>
  <w:num w:numId="4" w16cid:durableId="244342297">
    <w:abstractNumId w:val="6"/>
  </w:num>
  <w:num w:numId="5" w16cid:durableId="1214002787">
    <w:abstractNumId w:val="5"/>
  </w:num>
  <w:num w:numId="6" w16cid:durableId="1882091950">
    <w:abstractNumId w:val="4"/>
  </w:num>
  <w:num w:numId="7" w16cid:durableId="1368480614">
    <w:abstractNumId w:val="8"/>
  </w:num>
  <w:num w:numId="8" w16cid:durableId="1599100304">
    <w:abstractNumId w:val="3"/>
  </w:num>
  <w:num w:numId="9" w16cid:durableId="2143115816">
    <w:abstractNumId w:val="2"/>
  </w:num>
  <w:num w:numId="10" w16cid:durableId="1382822404">
    <w:abstractNumId w:val="1"/>
  </w:num>
  <w:num w:numId="11" w16cid:durableId="143619189">
    <w:abstractNumId w:val="0"/>
  </w:num>
  <w:num w:numId="12" w16cid:durableId="924610605">
    <w:abstractNumId w:val="10"/>
  </w:num>
  <w:num w:numId="13" w16cid:durableId="1865824723">
    <w:abstractNumId w:val="11"/>
  </w:num>
  <w:num w:numId="14" w16cid:durableId="215090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0C"/>
    <w:rsid w:val="00062C42"/>
    <w:rsid w:val="00296193"/>
    <w:rsid w:val="00651D54"/>
    <w:rsid w:val="006671B7"/>
    <w:rsid w:val="008E140C"/>
    <w:rsid w:val="00EC0251"/>
    <w:rsid w:val="00F74450"/>
    <w:rsid w:val="00FE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FA4D8"/>
  <w15:docId w15:val="{1BB849E8-48FE-45F1-889D-14D41848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ind w:firstLine="288"/>
      <w:jc w:val="both"/>
    </w:pPr>
    <w:rPr>
      <w:sz w:val="24"/>
      <w:szCs w:val="24"/>
    </w:rPr>
  </w:style>
  <w:style w:type="paragraph" w:styleId="Heading1">
    <w:name w:val="heading 1"/>
    <w:basedOn w:val="Normal"/>
    <w:next w:val="Normal"/>
    <w:qFormat/>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Pr>
      <w:b/>
      <w:bCs/>
    </w:rPr>
  </w:style>
  <w:style w:type="paragraph" w:customStyle="1" w:styleId="NumberedList">
    <w:name w:val="Numbered List"/>
    <w:basedOn w:val="Normal"/>
    <w:pPr>
      <w:numPr>
        <w:numId w:val="1"/>
      </w:numPr>
    </w:pPr>
  </w:style>
  <w:style w:type="paragraph" w:customStyle="1" w:styleId="SignatureLine">
    <w:name w:val="Signature Line"/>
    <w:basedOn w:val="Normal"/>
    <w:pPr>
      <w:tabs>
        <w:tab w:val="left" w:pos="4320"/>
        <w:tab w:val="left" w:pos="8640"/>
      </w:tabs>
      <w:spacing w:before="480" w:after="0"/>
      <w:ind w:firstLine="0"/>
    </w:pPr>
  </w:style>
  <w:style w:type="paragraph" w:styleId="Signature">
    <w:name w:val="Signature"/>
    <w:basedOn w:val="Normal"/>
    <w:link w:val="SignatureChar"/>
    <w:pPr>
      <w:ind w:firstLine="360"/>
      <w:jc w:val="right"/>
    </w:pPr>
    <w:rPr>
      <w:i/>
      <w:i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semiHidden/>
    <w:unhideWhenUsed/>
    <w:pPr>
      <w:spacing w:after="0"/>
    </w:pPr>
    <w:rPr>
      <w:sz w:val="20"/>
      <w:szCs w:val="20"/>
    </w:rPr>
  </w:style>
  <w:style w:type="character" w:customStyle="1" w:styleId="FootnoteTextChar">
    <w:name w:val="Footnote Text Char"/>
    <w:basedOn w:val="DefaultParagraphFont"/>
    <w:link w:val="FootnoteText"/>
    <w:semiHidden/>
  </w:style>
  <w:style w:type="character" w:styleId="FootnoteReference">
    <w:name w:val="footnote reference"/>
    <w:basedOn w:val="DefaultParagraphFont"/>
    <w:semiHidden/>
    <w:unhideWhenUsed/>
    <w:rPr>
      <w:vertAlign w:val="superscript"/>
    </w:rPr>
  </w:style>
  <w:style w:type="character" w:customStyle="1" w:styleId="SignatureChar">
    <w:name w:val="Signature Char"/>
    <w:basedOn w:val="DefaultParagraphFont"/>
    <w:link w:val="Signature"/>
    <w:rPr>
      <w:i/>
      <w:iCs/>
      <w:sz w:val="24"/>
      <w:szCs w:val="24"/>
    </w:rPr>
  </w:style>
  <w:style w:type="paragraph" w:styleId="BalloonText">
    <w:name w:val="Balloon Text"/>
    <w:basedOn w:val="Normal"/>
    <w:link w:val="BalloonTextChar"/>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semiHidden/>
    <w:rPr>
      <w:rFonts w:ascii="Segoe UI" w:hAnsi="Segoe UI" w:cs="Segoe UI"/>
      <w:sz w:val="18"/>
      <w:szCs w:val="18"/>
    </w:rPr>
  </w:style>
  <w:style w:type="character" w:customStyle="1" w:styleId="FooterChar">
    <w:name w:val="Footer Char"/>
    <w:basedOn w:val="DefaultParagraphFont"/>
    <w:link w:val="Footer"/>
    <w:uiPriority w:val="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cal%20Settings\Temp\TCD51.tmp\Joint%20venture%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D76D0C-E0D7-4638-BD08-229B627E745F}">
  <we:reference id="wa200004774" version="1.5.2.0" store="en-US" storeType="OMEX"/>
  <we:alternateReferences>
    <we:reference id="wa200004774" version="1.5.2.0" store="" storeType="OMEX"/>
  </we:alternateReferences>
  <we:properties>
    <we:property name="documentId" value="&quot;2a439de3-1078-420d-99c4-5def02967a5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1ABF-E149-492F-8589-80218933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Joint venture agreement.dot</Template>
  <TotalTime>49</TotalTime>
  <Pages>6</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FindLaw</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 Evers</dc:creator>
  <cp:keywords/>
  <dc:description/>
  <cp:lastModifiedBy>brandon ferrick</cp:lastModifiedBy>
  <cp:revision>46</cp:revision>
  <cp:lastPrinted>2019-10-11T20:13:00Z</cp:lastPrinted>
  <dcterms:created xsi:type="dcterms:W3CDTF">2019-10-09T14:59:00Z</dcterms:created>
  <dcterms:modified xsi:type="dcterms:W3CDTF">2024-08-30T14:43:00Z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TC010013271033</vt:lpwstr>
  </property>
</Properties>
</file>