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6618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01.03.2024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6618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Primi 45 minuti test sulla metodologia Agile, successivamente ho scoperto un bug nel login e ho cercato di trovare una soluzione per </w:t>
            </w:r>
            <w:proofErr w:type="spellStart"/>
            <w:r>
              <w:rPr>
                <w:rFonts w:ascii="Arial" w:hAnsi="Arial" w:cs="Arial"/>
              </w:rPr>
              <w:t>fixarlo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F6618C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su come </w:t>
            </w:r>
            <w:proofErr w:type="spellStart"/>
            <w:r>
              <w:rPr>
                <w:rFonts w:ascii="Arial" w:hAnsi="Arial" w:cs="Arial"/>
              </w:rPr>
              <w:t>fixare</w:t>
            </w:r>
            <w:proofErr w:type="spellEnd"/>
            <w:r>
              <w:rPr>
                <w:rFonts w:ascii="Arial" w:hAnsi="Arial" w:cs="Arial"/>
              </w:rPr>
              <w:t xml:space="preserve"> bug login, e soluzione trovata (vedi sezione problemi).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CF1FC7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problemi con la </w:t>
            </w:r>
            <w:r w:rsidR="005E3F47">
              <w:rPr>
                <w:rFonts w:ascii="Arial" w:hAnsi="Arial" w:cs="Arial"/>
              </w:rPr>
              <w:t xml:space="preserve">GUI per visualizzare tutti i prodotti (downgrade bootstrap) e caricamento dati dal </w:t>
            </w:r>
            <w:proofErr w:type="spellStart"/>
            <w:r w:rsidR="005E3F47">
              <w:rPr>
                <w:rFonts w:ascii="Arial" w:hAnsi="Arial" w:cs="Arial"/>
              </w:rPr>
              <w:t>db</w:t>
            </w:r>
            <w:proofErr w:type="spellEnd"/>
            <w:r w:rsidR="005E3F47">
              <w:rPr>
                <w:rFonts w:ascii="Arial" w:hAnsi="Arial" w:cs="Arial"/>
              </w:rPr>
              <w:t xml:space="preserve"> nella GUI.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C22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notato che quando si effettuava il login non veniva effettuato il </w:t>
            </w:r>
            <w:proofErr w:type="spellStart"/>
            <w:r>
              <w:rPr>
                <w:rFonts w:ascii="Arial" w:hAnsi="Arial" w:cs="Arial"/>
              </w:rPr>
              <w:t>redirect</w:t>
            </w:r>
            <w:proofErr w:type="spellEnd"/>
            <w:r>
              <w:rPr>
                <w:rFonts w:ascii="Arial" w:hAnsi="Arial" w:cs="Arial"/>
              </w:rPr>
              <w:t xml:space="preserve"> alla pagina /home, ma in realtà l’utente era comunque autenticato perché riusciva a navigare manualmente su /home.</w:t>
            </w:r>
          </w:p>
          <w:p w:rsidR="00AC22DA" w:rsidRDefault="00AC22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impiegato molto tempo a trovare quale fosse il problema, visto che nel controller del login veniva fatto il </w:t>
            </w:r>
            <w:proofErr w:type="spellStart"/>
            <w:r>
              <w:rPr>
                <w:rFonts w:ascii="Arial" w:hAnsi="Arial" w:cs="Arial"/>
              </w:rPr>
              <w:t>redirect</w:t>
            </w:r>
            <w:proofErr w:type="spellEnd"/>
            <w:r>
              <w:rPr>
                <w:rFonts w:ascii="Arial" w:hAnsi="Arial" w:cs="Arial"/>
              </w:rPr>
              <w:t xml:space="preserve">. Alla fine ho scoperto che la variabile di sessione che conteneva l’utente arrivava al middleware per l’autenticazione con il valore </w:t>
            </w:r>
            <w:proofErr w:type="spellStart"/>
            <w:r>
              <w:rPr>
                <w:rFonts w:ascii="Arial" w:hAnsi="Arial" w:cs="Arial"/>
                <w:i/>
              </w:rPr>
              <w:t>undefined</w:t>
            </w:r>
            <w:proofErr w:type="spellEnd"/>
            <w:r>
              <w:rPr>
                <w:rFonts w:ascii="Arial" w:hAnsi="Arial" w:cs="Arial"/>
              </w:rPr>
              <w:t xml:space="preserve"> questo è dovuto al fatto che probabilmente il tempo impiegato per salvare la variabile della sessione nel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è maggiore rispetto al tempo del </w:t>
            </w:r>
            <w:proofErr w:type="spellStart"/>
            <w:r>
              <w:rPr>
                <w:rFonts w:ascii="Arial" w:hAnsi="Arial" w:cs="Arial"/>
              </w:rPr>
              <w:t>redirect</w:t>
            </w:r>
            <w:proofErr w:type="spellEnd"/>
            <w:r>
              <w:rPr>
                <w:rFonts w:ascii="Arial" w:hAnsi="Arial" w:cs="Arial"/>
              </w:rPr>
              <w:t xml:space="preserve"> su /home e quindi l’utente risultava come non autenticato.</w:t>
            </w: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Default="00AC22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risolvere il problema ho dovuto aggiungere la funzione </w:t>
            </w:r>
            <w:proofErr w:type="spellStart"/>
            <w:proofErr w:type="gramStart"/>
            <w:r>
              <w:rPr>
                <w:rFonts w:ascii="Arial" w:hAnsi="Arial" w:cs="Arial"/>
              </w:rPr>
              <w:t>req.session</w:t>
            </w:r>
            <w:proofErr w:type="gramEnd"/>
            <w:r>
              <w:rPr>
                <w:rFonts w:ascii="Arial" w:hAnsi="Arial" w:cs="Arial"/>
              </w:rPr>
              <w:t>.save</w:t>
            </w:r>
            <w:proofErr w:type="spellEnd"/>
            <w:r>
              <w:rPr>
                <w:rFonts w:ascii="Arial" w:hAnsi="Arial" w:cs="Arial"/>
              </w:rPr>
              <w:t>()</w:t>
            </w:r>
          </w:p>
          <w:p w:rsidR="00AC22DA" w:rsidRDefault="00AC22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846124</wp:posOffset>
                      </wp:positionH>
                      <wp:positionV relativeFrom="paragraph">
                        <wp:posOffset>111262</wp:posOffset>
                      </wp:positionV>
                      <wp:extent cx="4245996" cy="946205"/>
                      <wp:effectExtent l="0" t="0" r="21590" b="2540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5996" cy="946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C22DA" w:rsidRPr="00AC22DA" w:rsidRDefault="00AC22DA" w:rsidP="00AC22DA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req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session</w:t>
                                  </w:r>
                                  <w:proofErr w:type="gram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user</w:t>
                                  </w:r>
                                  <w:proofErr w:type="spell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= 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70C1"/>
                                      <w:sz w:val="20"/>
                                      <w:szCs w:val="20"/>
                                      <w:lang w:eastAsia="it-CH"/>
                                    </w:rPr>
                                    <w:t>user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;</w:t>
                                  </w:r>
                                </w:p>
                                <w:p w:rsidR="00AC22DA" w:rsidRPr="00AC22DA" w:rsidRDefault="00AC22DA" w:rsidP="00AC22DA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req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session</w:t>
                                  </w:r>
                                  <w:proofErr w:type="gram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save</w:t>
                                  </w:r>
                                  <w:proofErr w:type="spell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proofErr w:type="spellStart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FF"/>
                                      <w:sz w:val="20"/>
                                      <w:szCs w:val="20"/>
                                      <w:lang w:eastAsia="it-CH"/>
                                    </w:rPr>
                                    <w:t>function</w:t>
                                  </w:r>
                                  <w:proofErr w:type="spell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() {             </w:t>
                                  </w:r>
                                </w:p>
                                <w:p w:rsidR="00AC22DA" w:rsidRPr="00AC22DA" w:rsidRDefault="00AC22DA" w:rsidP="00AC22DA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   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return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res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status</w:t>
                                  </w:r>
                                  <w:proofErr w:type="spellEnd"/>
                                  <w:proofErr w:type="gram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98658"/>
                                      <w:sz w:val="20"/>
                                      <w:szCs w:val="20"/>
                                      <w:lang w:eastAsia="it-CH"/>
                                    </w:rPr>
                                    <w:t>200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).</w:t>
                                  </w:r>
                                  <w:proofErr w:type="spellStart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redirect</w:t>
                                  </w:r>
                                  <w:proofErr w:type="spellEnd"/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"/home"</w:t>
                                  </w: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);</w:t>
                                  </w:r>
                                </w:p>
                                <w:p w:rsidR="00AC22DA" w:rsidRPr="00AC22DA" w:rsidRDefault="00AC22DA" w:rsidP="00AC22DA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AC22DA"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});</w:t>
                                  </w:r>
                                </w:p>
                                <w:p w:rsidR="00AC22DA" w:rsidRPr="00AC22DA" w:rsidRDefault="00AC22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66.6pt;margin-top:8.75pt;width:334.35pt;height:7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" fillcolor="white [3201]" strokeweight=".5pt">
                      <v:textbox>
                        <w:txbxContent>
                          <w:p w:rsidR="00AC22DA" w:rsidRPr="00AC22DA" w:rsidRDefault="00AC22DA" w:rsidP="00AC22DA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proofErr w:type="gramStart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req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session</w:t>
                            </w:r>
                            <w:proofErr w:type="gram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user</w:t>
                            </w:r>
                            <w:proofErr w:type="spell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= 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70C1"/>
                                <w:sz w:val="20"/>
                                <w:szCs w:val="20"/>
                                <w:lang w:eastAsia="it-CH"/>
                              </w:rPr>
                              <w:t>user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;</w:t>
                            </w:r>
                          </w:p>
                          <w:p w:rsidR="00AC22DA" w:rsidRPr="00AC22DA" w:rsidRDefault="00AC22DA" w:rsidP="00AC22DA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proofErr w:type="gramStart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req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session</w:t>
                            </w:r>
                            <w:proofErr w:type="gram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save</w:t>
                            </w:r>
                            <w:proofErr w:type="spell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proofErr w:type="spellStart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it-CH"/>
                              </w:rPr>
                              <w:t>function</w:t>
                            </w:r>
                            <w:proofErr w:type="spell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() {             </w:t>
                            </w:r>
                          </w:p>
                          <w:p w:rsidR="00AC22DA" w:rsidRPr="00AC22DA" w:rsidRDefault="00AC22DA" w:rsidP="00AC22DA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   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return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res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status</w:t>
                            </w:r>
                            <w:proofErr w:type="spellEnd"/>
                            <w:proofErr w:type="gram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98658"/>
                                <w:sz w:val="20"/>
                                <w:szCs w:val="20"/>
                                <w:lang w:eastAsia="it-CH"/>
                              </w:rPr>
                              <w:t>200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).</w:t>
                            </w:r>
                            <w:proofErr w:type="spellStart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redirect</w:t>
                            </w:r>
                            <w:proofErr w:type="spellEnd"/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"/home"</w:t>
                            </w: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);</w:t>
                            </w:r>
                          </w:p>
                          <w:p w:rsidR="00AC22DA" w:rsidRPr="00AC22DA" w:rsidRDefault="00AC22DA" w:rsidP="00AC22DA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AC22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});</w:t>
                            </w:r>
                          </w:p>
                          <w:p w:rsidR="00AC22DA" w:rsidRPr="00AC22DA" w:rsidRDefault="00AC2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Default="00AC22DA" w:rsidP="00434F37">
            <w:pPr>
              <w:rPr>
                <w:rFonts w:ascii="Arial" w:hAnsi="Arial" w:cs="Arial"/>
              </w:rPr>
            </w:pPr>
          </w:p>
          <w:p w:rsidR="00AC22DA" w:rsidRPr="00AC22DA" w:rsidRDefault="00AC22D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238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E3F4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review e nuovo sprint planning, continuare collegamento GUI con </w:t>
            </w:r>
            <w:proofErr w:type="spellStart"/>
            <w:r>
              <w:rPr>
                <w:rFonts w:ascii="Arial" w:hAnsi="Arial" w:cs="Arial"/>
              </w:rPr>
              <w:t>controllers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C36" w:rsidRDefault="00576C36" w:rsidP="00DC1A1A">
      <w:pPr>
        <w:spacing w:after="0" w:line="240" w:lineRule="auto"/>
      </w:pPr>
      <w:r>
        <w:separator/>
      </w:r>
    </w:p>
  </w:endnote>
  <w:endnote w:type="continuationSeparator" w:id="0">
    <w:p w:rsidR="00576C36" w:rsidRDefault="00576C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6C3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C36" w:rsidRDefault="00576C36" w:rsidP="00DC1A1A">
      <w:pPr>
        <w:spacing w:after="0" w:line="240" w:lineRule="auto"/>
      </w:pPr>
      <w:r>
        <w:separator/>
      </w:r>
    </w:p>
  </w:footnote>
  <w:footnote w:type="continuationSeparator" w:id="0">
    <w:p w:rsidR="00576C36" w:rsidRDefault="00576C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8C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6C36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3F4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34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3841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2DA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FC7"/>
    <w:rsid w:val="00CF2A1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18C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42500F"/>
  <w15:docId w15:val="{E054CCB3-8A4C-4C71-B2BB-534C72B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D63AB-90E8-4E89-9F50-A0290F2E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175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12</cp:revision>
  <cp:lastPrinted>2017-03-29T10:57:00Z</cp:lastPrinted>
  <dcterms:created xsi:type="dcterms:W3CDTF">2024-03-01T11:32:00Z</dcterms:created>
  <dcterms:modified xsi:type="dcterms:W3CDTF">2024-03-01T14:29:00Z</dcterms:modified>
</cp:coreProperties>
</file>