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#3</w:t>
      </w:r>
    </w:p>
    <w:p>
      <w:r>
        <w:rPr>
          <w:b/>
        </w:rPr>
        <w:t>Regulamentul privind publicitatea stradală în municipiul Ploiești</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Ploiești</w:t>
            </w:r>
          </w:p>
        </w:tc>
      </w:tr>
      <w:tr>
        <w:tc>
          <w:tcPr>
            <w:tcW w:type="dxa" w:w="4320"/>
          </w:tcPr>
          <w:p>
            <w:r>
              <w:t>Autoritate contractantă</w:t>
            </w:r>
          </w:p>
        </w:tc>
        <w:tc>
          <w:tcPr>
            <w:tcW w:type="dxa" w:w="4320"/>
          </w:tcPr>
          <w:p>
            <w:r>
              <w:t>Consiliul Local al Municipiului Ploiești</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Ploiești nr. 463/25.11.2015 (abrogă HCL 105/2010), modificat prin HCL nr. 122/2016 și HCL nr. 95/2022</w:t>
            </w:r>
          </w:p>
        </w:tc>
      </w:tr>
      <w:tr>
        <w:tc>
          <w:tcPr>
            <w:tcW w:type="dxa" w:w="4320"/>
          </w:tcPr>
          <w:p>
            <w:r>
              <w:t>Temei legal</w:t>
            </w:r>
          </w:p>
        </w:tc>
        <w:tc>
          <w:tcPr>
            <w:tcW w:type="dxa" w:w="4320"/>
          </w:tcPr>
          <w:p>
            <w:r>
              <w:t>Legea 185/2013</w:t>
            </w:r>
          </w:p>
        </w:tc>
      </w:tr>
      <w:tr>
        <w:tc>
          <w:tcPr>
            <w:tcW w:type="dxa" w:w="4320"/>
          </w:tcPr>
          <w:p>
            <w:r>
              <w:t>Document generat</w:t>
            </w:r>
          </w:p>
        </w:tc>
        <w:tc>
          <w:tcPr>
            <w:tcW w:type="dxa" w:w="4320"/>
          </w:tcPr>
          <w:p>
            <w:r>
              <w:t>26.09.2026, ora 05:11 (Europe/Bucharest)</w:t>
            </w:r>
          </w:p>
        </w:tc>
      </w:tr>
    </w:tbl>
    <w:p/>
    <w:p>
      <w:r>
        <w:t>Regulamentul local de publicitate Ploiești (HCL 463/25.11.2015, Art.3) stabilește 10 categorii de publicitate: firme; panouri publicitare și ecrane publicitare, luminoase sau nu (ecranul digital e explicit permis ca subcategorie); panouri publicitare mobile; mobilier urban ca suport de publicitate; bannere și steaguri; mesh-uri; indicatoare publicitare direcționale; suport de publicitate temporară și proiecte publicitare speciale; aviziere publicitare și de mică publicitate; vehicule publicitare și publicitate pe mijloacele de transport public. Instituie zona de publicitate lărgită și zona de publicitate restrânsă (planșa U2, conform Legii 185/2013). Modificat ulterior prin HCL 122/2016 (taxă 50 lei/documentație) și HCL 95/2022 (netranscris încă).</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Regulamentul privind publicitatea stradală în municipiul Ploiești</w:t>
            </w:r>
          </w:p>
        </w:tc>
      </w:tr>
      <w:tr>
        <w:tc>
          <w:tcPr>
            <w:tcW w:type="dxa" w:w="4320"/>
          </w:tcPr>
          <w:p>
            <w:r>
              <w:t>Adresă / amplasament</w:t>
            </w:r>
          </w:p>
        </w:tc>
        <w:tc>
          <w:tcPr>
            <w:tcW w:type="dxa" w:w="4320"/>
          </w:tcPr>
          <w:p>
            <w:r>
              <w:t>Nu este menționat în documentele arhivate.</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firma, panou publicitar, ecran publicitar, panou publicitar mobil, mobilier urban, banner, steag publicitar, mesh, indicator publicitar directional, vehicul publicitar</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Nu este menționat în documentele arhivate.</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25.11.2015</w:t>
            </w:r>
          </w:p>
        </w:tc>
        <w:tc>
          <w:tcPr>
            <w:tcW w:type="dxa" w:w="2160"/>
          </w:tcPr>
          <w:p>
            <w:r>
              <w:t>regulament</w:t>
            </w:r>
          </w:p>
        </w:tc>
        <w:tc>
          <w:tcPr>
            <w:tcW w:type="dxa" w:w="2160"/>
          </w:tcPr>
          <w:p>
            <w:r>
              <w:t>Regulamentul de bază (HCL 463/25.11.2015, abrogă HCL 105/31.03.2010), cu textul complet: categoriile de publicitate, zonele lărgită/restrânsă</w:t>
            </w:r>
          </w:p>
        </w:tc>
        <w:tc>
          <w:tcPr>
            <w:tcW w:type="dxa" w:w="2160"/>
          </w:tcPr>
          <w:p>
            <w:r>
              <w:t>25.09.2026</w:t>
            </w:r>
          </w:p>
        </w:tc>
      </w:tr>
      <w:tr>
        <w:tc>
          <w:tcPr>
            <w:tcW w:type="dxa" w:w="2160"/>
          </w:tcPr>
          <w:p>
            <w:r>
              <w:t>22.04.2016</w:t>
            </w:r>
          </w:p>
        </w:tc>
        <w:tc>
          <w:tcPr>
            <w:tcW w:type="dxa" w:w="2160"/>
          </w:tcPr>
          <w:p>
            <w:r>
              <w:t>regulament</w:t>
            </w:r>
          </w:p>
        </w:tc>
        <w:tc>
          <w:tcPr>
            <w:tcW w:type="dxa" w:w="2160"/>
          </w:tcPr>
          <w:p>
            <w:r>
              <w:t>Actul de bază este HCL nr. 463/25.11.2015 (regulamentul original); HCL 122/22.04.2016 îl modifică și îl completează (anexa 1 - planșe U2/1, U2/2 - și introduce taxa de 50 lei/documentație de amplasare); o modificare ulterioară, HCL 95/2022, este menționată de site-ul primăriei ca act conex, netranscrisă în această noapte din lipsă de timp</w:t>
            </w:r>
          </w:p>
        </w:tc>
        <w:tc>
          <w:tcPr>
            <w:tcW w:type="dxa" w:w="2160"/>
          </w:tcPr>
          <w:p>
            <w:r>
              <w:t>25.09.2026</w:t>
            </w:r>
          </w:p>
        </w:tc>
      </w:tr>
    </w:tbl>
    <w:p>
      <w:pPr>
        <w:pStyle w:val="Heading1"/>
      </w:pPr>
      <w:r>
        <w:t>7. DOVADA — captura paginii-sursă</w:t>
      </w:r>
    </w:p>
    <w:p>
      <w:pPr>
        <w:pStyle w:val="Heading2"/>
      </w:pPr>
      <w:r>
        <w:t>regulament — 25.11.2015</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5564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5564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https://ploiesti.ro/hotarari/hcl-122-2016/</w:t>
            </w:r>
          </w:p>
        </w:tc>
      </w:tr>
      <w:tr>
        <w:tc>
          <w:tcPr>
            <w:tcW w:type="dxa" w:w="4320"/>
          </w:tcPr>
          <w:p>
            <w:r>
              <w:t>Capturat la</w:t>
            </w:r>
          </w:p>
        </w:tc>
        <w:tc>
          <w:tcPr>
            <w:tcW w:type="dxa" w:w="4320"/>
          </w:tcPr>
          <w:p>
            <w:r>
              <w:t>2026-09-26T00:22:29+03:00</w:t>
            </w:r>
          </w:p>
        </w:tc>
      </w:tr>
      <w:tr>
        <w:tc>
          <w:tcPr>
            <w:tcW w:type="dxa" w:w="4320"/>
          </w:tcPr>
          <w:p>
            <w:r>
              <w:t>Cod HTTP</w:t>
            </w:r>
          </w:p>
        </w:tc>
        <w:tc>
          <w:tcPr>
            <w:tcW w:type="dxa" w:w="4320"/>
          </w:tcPr>
          <w:p>
            <w:r>
              <w:t>200</w:t>
            </w:r>
          </w:p>
        </w:tc>
      </w:tr>
      <w:tr>
        <w:tc>
          <w:tcPr>
            <w:tcW w:type="dxa" w:w="4320"/>
          </w:tcPr>
          <w:p>
            <w:r>
              <w:t>SHA-256 captură</w:t>
            </w:r>
          </w:p>
        </w:tc>
        <w:tc>
          <w:tcPr>
            <w:tcW w:type="dxa" w:w="4320"/>
          </w:tcPr>
          <w:p>
            <w:r>
              <w:t>98333dab7a7566d5c22c04ea2bea4b16275303f99186c501367a2d1e37e592e8</w:t>
            </w:r>
          </w:p>
        </w:tc>
      </w:tr>
      <w:tr>
        <w:tc>
          <w:tcPr>
            <w:tcW w:type="dxa" w:w="4320"/>
          </w:tcPr>
          <w:p>
            <w:r>
              <w:t>Wayback Machine</w:t>
            </w:r>
          </w:p>
        </w:tc>
        <w:tc>
          <w:tcPr>
            <w:tcW w:type="dxa" w:w="4320"/>
          </w:tcPr>
          <w:p>
            <w:r>
              <w:t>captura Wayback a eșuat</w:t>
            </w:r>
          </w:p>
        </w:tc>
      </w:tr>
    </w:tbl>
    <w:p>
      <w:pPr>
        <w:pStyle w:val="Heading2"/>
      </w:pPr>
      <w:r>
        <w:t>regulament — 22.04.2016</w:t>
      </w:r>
    </w:p>
    <w:p>
      <w:r>
        <w:drawing>
          <wp:inline xmlns:a="http://schemas.openxmlformats.org/drawingml/2006/main" xmlns:pic="http://schemas.openxmlformats.org/drawingml/2006/picture">
            <wp:extent cx="5760000" cy="7600000"/>
            <wp:docPr id="3" name="Picture 3"/>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5564000"/>
            <wp:docPr id="4" name="Picture 4"/>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5564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https://ploiesti.ro/hotarari/hcl-122-2016/</w:t>
            </w:r>
          </w:p>
        </w:tc>
      </w:tr>
      <w:tr>
        <w:tc>
          <w:tcPr>
            <w:tcW w:type="dxa" w:w="4320"/>
          </w:tcPr>
          <w:p>
            <w:r>
              <w:t>Capturat la</w:t>
            </w:r>
          </w:p>
        </w:tc>
        <w:tc>
          <w:tcPr>
            <w:tcW w:type="dxa" w:w="4320"/>
          </w:tcPr>
          <w:p>
            <w:r>
              <w:t>2026-09-26T00:22:29+03:00</w:t>
            </w:r>
          </w:p>
        </w:tc>
      </w:tr>
      <w:tr>
        <w:tc>
          <w:tcPr>
            <w:tcW w:type="dxa" w:w="4320"/>
          </w:tcPr>
          <w:p>
            <w:r>
              <w:t>Cod HTTP</w:t>
            </w:r>
          </w:p>
        </w:tc>
        <w:tc>
          <w:tcPr>
            <w:tcW w:type="dxa" w:w="4320"/>
          </w:tcPr>
          <w:p>
            <w:r>
              <w:t>200</w:t>
            </w:r>
          </w:p>
        </w:tc>
      </w:tr>
      <w:tr>
        <w:tc>
          <w:tcPr>
            <w:tcW w:type="dxa" w:w="4320"/>
          </w:tcPr>
          <w:p>
            <w:r>
              <w:t>SHA-256 captură</w:t>
            </w:r>
          </w:p>
        </w:tc>
        <w:tc>
          <w:tcPr>
            <w:tcW w:type="dxa" w:w="4320"/>
          </w:tcPr>
          <w:p>
            <w:r>
              <w:t>98333dab7a7566d5c22c04ea2bea4b16275303f99186c501367a2d1e37e592e8</w:t>
            </w:r>
          </w:p>
        </w:tc>
      </w:tr>
      <w:tr>
        <w:tc>
          <w:tcPr>
            <w:tcW w:type="dxa" w:w="4320"/>
          </w:tcPr>
          <w:p>
            <w:r>
              <w:t>Wayback Machine</w:t>
            </w:r>
          </w:p>
        </w:tc>
        <w:tc>
          <w:tcPr>
            <w:tcW w:type="dxa" w:w="4320"/>
          </w:tcPr>
          <w:p>
            <w:r>
              <w:t>captura Wayback a eșuat</w:t>
            </w:r>
          </w:p>
        </w:tc>
      </w:tr>
    </w:tbl>
    <w:p>
      <w:pPr>
        <w:pStyle w:val="Heading1"/>
      </w:pPr>
      <w:r>
        <w:t>8. Textul integral al anunțului</w:t>
      </w:r>
    </w:p>
    <w:p>
      <w:r>
        <w:t>HCL 122/2016 - Primăria Municipiului Ploiești</w:t>
        <w:br/>
        <w:t>Fă o plată</w:t>
        <w:br/>
        <w:t>Monitorul Oficial Local</w:t>
        <w:br/>
        <w:t>Documente și informații publice</w:t>
        <w:br/>
        <w:t>Transparență decizională</w:t>
        <w:br/>
        <w:t>Contact</w:t>
        <w:br/>
        <w:t>Română</w:t>
        <w:br/>
        <w:t>Română</w:t>
        <w:br/>
        <w:t>English</w:t>
        <w:br/>
        <w:t>Acasa</w:t>
        <w:br/>
        <w:t>Administrație</w:t>
        <w:br/>
        <w:t>Administrație</w:t>
        <w:br/>
        <w:t>Conducerea Executivă</w:t>
        <w:br/>
        <w:t>Consiliul Local</w:t>
        <w:br/>
        <w:t>Instituții subordonate consiliului local</w:t>
        <w:br/>
        <w:t>Proiecte Europene</w:t>
        <w:br/>
        <w:t>Știri</w:t>
        <w:br/>
        <w:t>Pentru Cetățeni</w:t>
        <w:br/>
        <w:t>Pentru Cetățeni</w:t>
        <w:br/>
        <w:t>Identitate și viața de familie</w:t>
        <w:br/>
        <w:t>Asistență socială și servicii de sprijin</w:t>
        <w:br/>
        <w:t>Locuire, urbanism și construcții</w:t>
        <w:br/>
        <w:t>Mobilitate și trafic urban</w:t>
        <w:br/>
        <w:t>Educație, sport și agrement</w:t>
        <w:br/>
        <w:t>Spații verzi și curățenie</w:t>
        <w:br/>
        <w:t>Pentru Afaceri</w:t>
        <w:br/>
        <w:t>Pentru Afaceri</w:t>
        <w:br/>
        <w:t>AVIZ SEVESO</w:t>
        <w:br/>
        <w:t>CERERE AMPLASARE TERASE DE VARĂ/COMERȚ STRADAL</w:t>
        <w:br/>
        <w:t>CERERE ELIBERARE AVIZ DE AMPLASARE PENTRU SOLICITĂRILE PRIVIND COMERȚUL ȘI PUBLICITATEA STRADALĂ ÎN MUNICIPIUL PLOIEȘTI, CONFORM HCL 122/2016 ȘI 95/2022, ACTUALIZATA</w:t>
        <w:br/>
        <w:t>Pagina principală</w:t>
        <w:br/>
        <w:t>Hotărâri ale Consiliului Local</w:t>
        <w:br/>
        <w:t>HCL 122/2016</w:t>
        <w:br/>
        <w:t>HCL 122/2016</w:t>
        <w:br/>
        <w:t>pentru modificarea şi completarea Regulamentului privind publicitatea stradală în municipiul Ploieşti, aprobat prin Hotărârea Consiliului Local nr. 463/25.11.2015</w:t>
        <w:br/>
        <w:t>ROMÂNIA</w:t>
        <w:br/>
        <w:t>JUDEȚUL PRAHOVA</w:t>
        <w:br/>
        <w:t>CONSILIUL LOCAL AL MUNICIPIULUI PLOIEȘTI pentru modificarea și completarea Regulamentului privind municipiul Ploiești, aprobat prin Hotărârea Consiliului L</w:t>
        <w:br/>
        <w:t>Consiliul Local al municipiului Ploiești:</w:t>
        <w:br/>
        <w:t>Văzând Expunerea de motive a domnilor consilieri George Botez, Șuga Nicolae, Răzvan Ursu, Iulian Bolocan, Iulian Teodorescu și Raportul de specialitate comun al Direcției Generale de Dezvoltare Urbană și al Direcției de Gestiune Patrimoniu, prin care se propune modificarea și completarea Regulamentului privind publicitatea stradală în municipiul Ploiești, aprobat prin Hotărârea Consiliului Local nr. 463/25.11.2015 ;</w:t>
        <w:br/>
        <w:t>Ținând cont de raportul Comisiei de specialitate nr. 4 „Comisia pentru Organizare și Dezvoltare Urbanistică, Realizarea Lucrărilor Publice, Circulație Rutieră, Conservarea Monumentelor Istorice și de Arhitectură” din data de 08.04.2016.</w:t>
        <w:br/>
        <w:t>Având în vedere Hotărârea Consiliului Local nr. 516/2015 privind preluarea atribuțiilor primarului Municipiului Ploiești;</w:t>
        <w:br/>
        <w:t>În conformitate cu prevederile Legii nr. 185/2013 privind amplasarea și autorizarea mijloacelor de publicitate, completată și actualizată;</w:t>
        <w:br/>
        <w:t>În temeiul art. 36 alin (2) lit. c) din Legea nr. 215/2001 privind administrația publică locală, republicată și actualizată; HOTARASTE:</w:t>
        <w:br/>
        <w:t>Art.1.</w:t>
        <w:br/>
        <w:t xml:space="preserve"> Aprobă modificarea și completarea Regulamentului privind publicitatea stradală în municipiul Ploiești, aprobat prin Hotărârea Consiliului Local nr. 463/25.11.2015, cât și a anexei nr. 1 (planșa U2/1 și U2/2) la regulament, conform anexei la prezenta.</w:t>
        <w:br/>
        <w:t>Art. 2.</w:t>
        <w:br/>
        <w:t xml:space="preserve"> Anexele nr. 1 (plansele 3.1, 3.2, 3.3, 3.4, 3.5, 4 carouri analiză, 4 carouri propuneri, U1.1 și U1.2), nr. 2, nr. 3, nr. 4 și nr. 5, ale Regulamentului privind publicitatea stradală în municipiul Ploiești, aprobat prin Hotărârea Consiliului Local nr. 463/25.11.2015, rămân neschimbate.</w:t>
        <w:br/>
        <w:t>Art.3.</w:t>
        <w:br/>
        <w:t xml:space="preserve"> Aprobă taxa privind analizarea documentației pentru fiecare amplasament în parte, în valoare de 50 lei, cu excepția documentatiilor privind amplasarea mijloacelor publicitare de către instituțiile publice pe fațadele sau calcanele construcțiilor ce aparțin instituțiilor publice (așa cum se specifică în acest regulament).</w:t>
        <w:br/>
        <w:t>Art.4.</w:t>
        <w:br/>
        <w:t xml:space="preserve"> Publicitatea electorală nu face obiectul prezentului Regulament.</w:t>
        <w:br/>
        <w:t>Art.5.</w:t>
        <w:br/>
        <w:t xml:space="preserve"> Direcția de Gestiune Patrimoniu, Direcția Generală de Dezvoltare Urbană, Poliția Locală Ploiești și Serviciul Public Finanțe Locale Ploiești vor duce la îndeplinire prevederile prezentei hotărâri.</w:t>
        <w:br/>
        <w:t>Art.6.</w:t>
        <w:br/>
        <w:t xml:space="preserve"> Direcția Administrație Publică, Juridic – Contencios, Achiziții Publice, Contracte va aduce la cunoștință publică prevederile prezentei hotărâri.</w:t>
        <w:br/>
        <w:t>Dată în Ploiești, astăzi, 11 aprilie 2016</w:t>
        <w:br/>
        <w:t>Președinte de ședință,</w:t>
        <w:br/>
        <w:t>Gheorghe Simion</w:t>
        <w:br/>
        <w:t>Secretar,</w:t>
        <w:br/>
        <w:t>—</w:t>
        <w:br/>
        <w:t>Detalii</w:t>
        <w:br/>
        <w:t>Data adoptării</w:t>
        <w:br/>
        <w:t>11 aprilie 2016</w:t>
        <w:br/>
        <w:t>Data publicării</w:t>
        <w:br/>
        <w:t>11 aprilie 2016</w:t>
        <w:br/>
        <w:t>Documente atașate</w:t>
        <w:br/>
        <w:t xml:space="preserve">HCL-2016-122.pdf                    </w:t>
        <w:br/>
        <w:t xml:space="preserve">HCL-2016-122-anexa.pdf                    </w:t>
        <w:br/>
        <w:t>Fii la curent cu activitatea primăriei pe Social Media</w:t>
        <w:br/>
        <w:t>Abonare flux de noutăți</w:t>
        <w:br/>
        <w:t>Vă ținem la curent cu ultimele noutăți &amp; informații</w:t>
        <w:br/>
        <w:t>Te rog lasă gol acest câmp</w:t>
        <w:br/>
        <w:t>We care about your data in our privacy policy.</w:t>
        <w:br/>
        <w:t>Te-ai abonat cu succes la newsletter-ul nostru!</w:t>
        <w:br/>
        <w:t>Please enable JavaScript in your browser to complete this form.</w:t>
        <w:br/>
        <w:t>URL Response</w:t>
        <w:br/>
        <w:t>Submit</w:t>
        <w:br/>
        <w:t>Este utilă această pagină?</w:t>
        <w:br/>
        <w:t xml:space="preserve">Ce putem face mai bine?                </w:t>
        <w:br/>
        <w:t xml:space="preserve">Da                    </w:t>
        <w:br/>
        <w:t xml:space="preserve">Nu                    </w:t>
        <w:br/>
        <w:t>Mulțumim pentru răspuns</w:t>
        <w:br/>
        <w:t>Adresă:</w:t>
        <w:br/>
        <w:t>Piata Eroilor nr.1A, Muncipiul Ploiesti, Judetul Prahova, cod postal 100006</w:t>
        <w:br/>
        <w:t>Telefon:</w:t>
        <w:br/>
        <w:t>+4 0244 516 699</w:t>
        <w:br/>
        <w:t xml:space="preserve"> | </w:t>
        <w:br/>
        <w:t>+4 0244 595 063</w:t>
        <w:br/>
        <w:t>+4 0244 984</w:t>
        <w:br/>
        <w:t xml:space="preserve"> | </w:t>
        <w:br/>
        <w:t>+4 0752 027 539</w:t>
        <w:br/>
        <w:t>Email:</w:t>
        <w:br/>
        <w:t>comunicare@ploiesti.ro</w:t>
        <w:br/>
        <w:t>Primăria Ploiești</w:t>
        <w:br/>
        <w:t>Pentru Cetățeni</w:t>
        <w:br/>
        <w:t>Pentru Afaceri</w:t>
        <w:br/>
        <w:t xml:space="preserve">Depune o petiție                            </w:t>
        <w:br/>
        <w:t>Sesizează o problemă către Primăria Municipiului Ploiești</w:t>
        <w:br/>
        <w:t xml:space="preserve">Depune acum                        </w:t>
        <w:br/>
        <w:t>© Primăria Municipiului Ploiesti</w:t>
        <w:br/>
        <w:t>Site vechi</w:t>
        <w:br/>
        <w:t>Harta Site</w:t>
        <w:br/>
        <w:t>Imprint</w:t>
        <w:br/>
        <w:t>Politica privind Cookie-urile</w:t>
        <w:br/>
        <w:t>Declarație de Confidențialitate (UE)</w:t>
        <w:br/>
        <w:t>Manage Consent</w:t>
        <w:br/>
        <w:t>To provide the best experiences, we use technologies like cookies to store and/or access device information. Consenting to these technologies will allow us to process data such as browsing behaviour or unique IDs on this site. Not consenting or withdrawing consent, may adversely affect certain features and functions.</w:t>
        <w:br/>
        <w:t>Functional</w:t>
        <w:br/>
        <w:t>Functional</w:t>
        <w:br/>
        <w:t>Mereu activ</w:t>
        <w:tab/>
        <w:tab/>
        <w:tab/>
        <w:tab/>
        <w:tab/>
        <w:br/>
        <w:t>The technical storage or access is strictly necessary for the legitimate purpose of enabling the use of a specific service explicitly requested by the subscriber or user, or for the sole purpose of carrying out the transmission of a communication over an electronic communications network.</w:t>
        <w:br/>
        <w:t>Preferences</w:t>
        <w:br/>
        <w:t>Preferences</w:t>
        <w:br/>
        <w:t>The technical storage or access is necessary for the legitimate purpose of storing preferences that are not requested by the subscriber or user.</w:t>
        <w:br/>
        <w:t>Statistics</w:t>
        <w:br/>
        <w:t>Statistics</w:t>
        <w:br/>
        <w:t>The technical storage or access that is used exclusively for statistical purposes.</w:t>
        <w:br/>
        <w:t>The technical storage or access that is used exclusively for anonymous statistical purposes. Without a subpoena, voluntary compliance on the part of your Internet Service Provider, or additional records from a third party, information stored or retrieved for this purpose alone cannot usually be used to identify you.</w:t>
        <w:br/>
        <w:t>Marketing</w:t>
        <w:br/>
        <w:t>Marketing</w:t>
        <w:br/>
        <w:t>The technical storage or access is required to create user profiles to send advertising, or to track the user on a website or across several websites for similar marketing purposes.</w:t>
        <w:br/>
        <w:t>Gestionează opțiunile</w:t>
        <w:br/>
        <w:t>Gestionează serviciile</w:t>
        <w:br/>
        <w:t>Gestionează {vendor_count} furnizori</w:t>
        <w:br/>
        <w:t>Citește mai multe despre aceste scopuri</w:t>
        <w:br/>
        <w:t>Accept</w:t>
        <w:br/>
        <w:t>Deny</w:t>
        <w:br/>
        <w:t>View preferences</w:t>
        <w:br/>
        <w:t>Save preferences</w:t>
        <w:br/>
        <w:t>View preferences</w:t>
        <w:br/>
        <w:t>{title}</w:t>
        <w:br/>
        <w:t>{title}</w:t>
        <w:br/>
        <w:t>{title}</w:t>
        <w:br/>
        <w:t>Manage consent</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hcl_2016_122.pdf</w:t>
      </w:r>
    </w:p>
    <w:p>
      <w:r>
        <w:drawing>
          <wp:inline xmlns:a="http://schemas.openxmlformats.org/drawingml/2006/main" xmlns:pic="http://schemas.openxmlformats.org/drawingml/2006/picture">
            <wp:extent cx="5040000" cy="7128982"/>
            <wp:docPr id="5" name="Picture 5"/>
            <wp:cNvGraphicFramePr>
              <a:graphicFrameLocks noChangeAspect="1"/>
            </wp:cNvGraphicFramePr>
            <a:graphic>
              <a:graphicData uri="http://schemas.openxmlformats.org/drawingml/2006/picture">
                <pic:pic>
                  <pic:nvPicPr>
                    <pic:cNvPr id="0" name="hcl_2016_122_p1.png"/>
                    <pic:cNvPicPr/>
                  </pic:nvPicPr>
                  <pic:blipFill>
                    <a:blip r:embed="rId11"/>
                    <a:stretch>
                      <a:fillRect/>
                    </a:stretch>
                  </pic:blipFill>
                  <pic:spPr>
                    <a:xfrm>
                      <a:off x="0" y="0"/>
                      <a:ext cx="5040000" cy="7128982"/>
                    </a:xfrm>
                    <a:prstGeom prst="rect"/>
                  </pic:spPr>
                </pic:pic>
              </a:graphicData>
            </a:graphic>
          </wp:inline>
        </w:drawing>
      </w:r>
    </w:p>
    <w:p>
      <w:r>
        <w:rPr>
          <w:b/>
        </w:rPr>
        <w:t>hcl_2016_122_anexa.pdf</w:t>
      </w:r>
    </w:p>
    <w:p>
      <w:r>
        <w:drawing>
          <wp:inline xmlns:a="http://schemas.openxmlformats.org/drawingml/2006/main" xmlns:pic="http://schemas.openxmlformats.org/drawingml/2006/picture">
            <wp:extent cx="5040000" cy="7128982"/>
            <wp:docPr id="6" name="Picture 6"/>
            <wp:cNvGraphicFramePr>
              <a:graphicFrameLocks noChangeAspect="1"/>
            </wp:cNvGraphicFramePr>
            <a:graphic>
              <a:graphicData uri="http://schemas.openxmlformats.org/drawingml/2006/picture">
                <pic:pic>
                  <pic:nvPicPr>
                    <pic:cNvPr id="0" name="hcl_2016_122_anexa_p1.png"/>
                    <pic:cNvPicPr/>
                  </pic:nvPicPr>
                  <pic:blipFill>
                    <a:blip r:embed="rId12"/>
                    <a:stretch>
                      <a:fillRect/>
                    </a:stretch>
                  </pic:blipFill>
                  <pic:spPr>
                    <a:xfrm>
                      <a:off x="0" y="0"/>
                      <a:ext cx="5040000" cy="7128982"/>
                    </a:xfrm>
                    <a:prstGeom prst="rect"/>
                  </pic:spPr>
                </pic:pic>
              </a:graphicData>
            </a:graphic>
          </wp:inline>
        </w:drawing>
      </w:r>
    </w:p>
    <w:p>
      <w:r>
        <w:rPr>
          <w:b/>
        </w:rPr>
        <w:t>hcl_2015_463.pdf</w:t>
      </w:r>
    </w:p>
    <w:p>
      <w:r>
        <w:drawing>
          <wp:inline xmlns:a="http://schemas.openxmlformats.org/drawingml/2006/main" xmlns:pic="http://schemas.openxmlformats.org/drawingml/2006/picture">
            <wp:extent cx="5040000" cy="7128982"/>
            <wp:docPr id="7" name="Picture 7"/>
            <wp:cNvGraphicFramePr>
              <a:graphicFrameLocks noChangeAspect="1"/>
            </wp:cNvGraphicFramePr>
            <a:graphic>
              <a:graphicData uri="http://schemas.openxmlformats.org/drawingml/2006/picture">
                <pic:pic>
                  <pic:nvPicPr>
                    <pic:cNvPr id="0" name="hcl_2015_463_p1.png"/>
                    <pic:cNvPicPr/>
                  </pic:nvPicPr>
                  <pic:blipFill>
                    <a:blip r:embed="rId13"/>
                    <a:stretch>
                      <a:fillRect/>
                    </a:stretch>
                  </pic:blipFill>
                  <pic:spPr>
                    <a:xfrm>
                      <a:off x="0" y="0"/>
                      <a:ext cx="5040000" cy="7128982"/>
                    </a:xfrm>
                    <a:prstGeom prst="rect"/>
                  </pic:spPr>
                </pic:pic>
              </a:graphicData>
            </a:graphic>
          </wp:inline>
        </w:drawing>
      </w:r>
    </w:p>
    <w:p>
      <w:r>
        <w:rPr>
          <w:b/>
        </w:rPr>
        <w:t>hcl_2015_463_anexa.pdf</w:t>
      </w:r>
    </w:p>
    <w:p>
      <w:r>
        <w:drawing>
          <wp:inline xmlns:a="http://schemas.openxmlformats.org/drawingml/2006/main" xmlns:pic="http://schemas.openxmlformats.org/drawingml/2006/picture">
            <wp:extent cx="5040000" cy="7128982"/>
            <wp:docPr id="8" name="Picture 8"/>
            <wp:cNvGraphicFramePr>
              <a:graphicFrameLocks noChangeAspect="1"/>
            </wp:cNvGraphicFramePr>
            <a:graphic>
              <a:graphicData uri="http://schemas.openxmlformats.org/drawingml/2006/picture">
                <pic:pic>
                  <pic:nvPicPr>
                    <pic:cNvPr id="0" name="hcl_2015_463_anexa_p1.png"/>
                    <pic:cNvPicPr/>
                  </pic:nvPicPr>
                  <pic:blipFill>
                    <a:blip r:embed="rId14"/>
                    <a:stretch>
                      <a:fillRect/>
                    </a:stretch>
                  </pic:blipFill>
                  <pic:spPr>
                    <a:xfrm>
                      <a:off x="0" y="0"/>
                      <a:ext cx="5040000" cy="7128982"/>
                    </a:xfrm>
                    <a:prstGeom prst="rect"/>
                  </pic:spPr>
                </pic:pic>
              </a:graphicData>
            </a:graphic>
          </wp:inline>
        </w:drawing>
      </w:r>
    </w:p>
    <w:p>
      <w:r>
        <w:rPr>
          <w:b/>
        </w:rPr>
        <w:t>hcl_2016_122.pdf</w:t>
      </w:r>
    </w:p>
    <w:p>
      <w:r>
        <w:drawing>
          <wp:inline xmlns:a="http://schemas.openxmlformats.org/drawingml/2006/main" xmlns:pic="http://schemas.openxmlformats.org/drawingml/2006/picture">
            <wp:extent cx="5040000" cy="7128982"/>
            <wp:docPr id="9" name="Picture 9"/>
            <wp:cNvGraphicFramePr>
              <a:graphicFrameLocks noChangeAspect="1"/>
            </wp:cNvGraphicFramePr>
            <a:graphic>
              <a:graphicData uri="http://schemas.openxmlformats.org/drawingml/2006/picture">
                <pic:pic>
                  <pic:nvPicPr>
                    <pic:cNvPr id="0" name="hcl_2016_122_p1.png"/>
                    <pic:cNvPicPr/>
                  </pic:nvPicPr>
                  <pic:blipFill>
                    <a:blip r:embed="rId11"/>
                    <a:stretch>
                      <a:fillRect/>
                    </a:stretch>
                  </pic:blipFill>
                  <pic:spPr>
                    <a:xfrm>
                      <a:off x="0" y="0"/>
                      <a:ext cx="5040000" cy="7128982"/>
                    </a:xfrm>
                    <a:prstGeom prst="rect"/>
                  </pic:spPr>
                </pic:pic>
              </a:graphicData>
            </a:graphic>
          </wp:inline>
        </w:drawing>
      </w:r>
    </w:p>
    <w:p>
      <w:r>
        <w:rPr>
          <w:b/>
        </w:rPr>
        <w:t>hcl_2016_122_anexa.pdf</w:t>
      </w:r>
    </w:p>
    <w:p>
      <w:r>
        <w:drawing>
          <wp:inline xmlns:a="http://schemas.openxmlformats.org/drawingml/2006/main" xmlns:pic="http://schemas.openxmlformats.org/drawingml/2006/picture">
            <wp:extent cx="5040000" cy="7128982"/>
            <wp:docPr id="10" name="Picture 10"/>
            <wp:cNvGraphicFramePr>
              <a:graphicFrameLocks noChangeAspect="1"/>
            </wp:cNvGraphicFramePr>
            <a:graphic>
              <a:graphicData uri="http://schemas.openxmlformats.org/drawingml/2006/picture">
                <pic:pic>
                  <pic:nvPicPr>
                    <pic:cNvPr id="0" name="hcl_2016_122_anexa_p1.png"/>
                    <pic:cNvPicPr/>
                  </pic:nvPicPr>
                  <pic:blipFill>
                    <a:blip r:embed="rId12"/>
                    <a:stretch>
                      <a:fillRect/>
                    </a:stretch>
                  </pic:blipFill>
                  <pic:spPr>
                    <a:xfrm>
                      <a:off x="0" y="0"/>
                      <a:ext cx="5040000" cy="7128982"/>
                    </a:xfrm>
                    <a:prstGeom prst="rect"/>
                  </pic:spPr>
                </pic:pic>
              </a:graphicData>
            </a:graphic>
          </wp:inline>
        </w:drawing>
      </w:r>
    </w:p>
    <w:p>
      <w:r>
        <w:rPr>
          <w:b/>
        </w:rPr>
        <w:t>hcl_2015_463.pdf</w:t>
      </w:r>
    </w:p>
    <w:p>
      <w:r>
        <w:drawing>
          <wp:inline xmlns:a="http://schemas.openxmlformats.org/drawingml/2006/main" xmlns:pic="http://schemas.openxmlformats.org/drawingml/2006/picture">
            <wp:extent cx="5040000" cy="7128982"/>
            <wp:docPr id="11" name="Picture 11"/>
            <wp:cNvGraphicFramePr>
              <a:graphicFrameLocks noChangeAspect="1"/>
            </wp:cNvGraphicFramePr>
            <a:graphic>
              <a:graphicData uri="http://schemas.openxmlformats.org/drawingml/2006/picture">
                <pic:pic>
                  <pic:nvPicPr>
                    <pic:cNvPr id="0" name="hcl_2015_463_p1.png"/>
                    <pic:cNvPicPr/>
                  </pic:nvPicPr>
                  <pic:blipFill>
                    <a:blip r:embed="rId13"/>
                    <a:stretch>
                      <a:fillRect/>
                    </a:stretch>
                  </pic:blipFill>
                  <pic:spPr>
                    <a:xfrm>
                      <a:off x="0" y="0"/>
                      <a:ext cx="5040000" cy="7128982"/>
                    </a:xfrm>
                    <a:prstGeom prst="rect"/>
                  </pic:spPr>
                </pic:pic>
              </a:graphicData>
            </a:graphic>
          </wp:inline>
        </w:drawing>
      </w:r>
    </w:p>
    <w:p>
      <w:r>
        <w:rPr>
          <w:b/>
        </w:rPr>
        <w:t>hcl_2015_463_anexa.pdf</w:t>
      </w:r>
    </w:p>
    <w:p>
      <w:r>
        <w:drawing>
          <wp:inline xmlns:a="http://schemas.openxmlformats.org/drawingml/2006/main" xmlns:pic="http://schemas.openxmlformats.org/drawingml/2006/picture">
            <wp:extent cx="5040000" cy="7128982"/>
            <wp:docPr id="12" name="Picture 12"/>
            <wp:cNvGraphicFramePr>
              <a:graphicFrameLocks noChangeAspect="1"/>
            </wp:cNvGraphicFramePr>
            <a:graphic>
              <a:graphicData uri="http://schemas.openxmlformats.org/drawingml/2006/picture">
                <pic:pic>
                  <pic:nvPicPr>
                    <pic:cNvPr id="0" name="hcl_2015_463_anexa_p1.png"/>
                    <pic:cNvPicPr/>
                  </pic:nvPicPr>
                  <pic:blipFill>
                    <a:blip r:embed="rId14"/>
                    <a:stretch>
                      <a:fillRect/>
                    </a:stretch>
                  </pic:blipFill>
                  <pic:spPr>
                    <a:xfrm>
                      <a:off x="0" y="0"/>
                      <a:ext cx="5040000" cy="7128982"/>
                    </a:xfrm>
                    <a:prstGeom prst="rect"/>
                  </pic:spPr>
                </pic:pic>
              </a:graphicData>
            </a:graphic>
          </wp:inline>
        </w:drawing>
      </w:r>
    </w:p>
    <w:p>
      <w:pPr>
        <w:pStyle w:val="Heading1"/>
      </w:pPr>
      <w:r>
        <w:t>11. Anexă: proveniență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w:t>
            </w:r>
          </w:p>
        </w:tc>
        <w:tc>
          <w:tcPr>
            <w:tcW w:type="dxa" w:w="2160"/>
          </w:tcPr>
          <w:p>
            <w:r>
              <w:t>Dimensiune</w:t>
            </w:r>
          </w:p>
        </w:tc>
        <w:tc>
          <w:tcPr>
            <w:tcW w:type="dxa" w:w="2160"/>
          </w:tcPr>
          <w:p>
            <w:r>
              <w:t>SHA-256</w:t>
            </w:r>
          </w:p>
        </w:tc>
        <w:tc>
          <w:tcPr>
            <w:tcW w:type="dxa" w:w="2160"/>
          </w:tcPr>
          <w:p>
            <w:r>
              <w:t>URL sursă</w:t>
            </w:r>
          </w:p>
        </w:tc>
      </w:tr>
      <w:tr>
        <w:tc>
          <w:tcPr>
            <w:tcW w:type="dxa" w:w="2160"/>
          </w:tcPr>
          <w:p>
            <w:r>
              <w:t>archive/2026/2026-09-25/3-ploiesti-regulamentul-privind-publicitatea-stradala-in/source_page.pdf</w:t>
            </w:r>
          </w:p>
        </w:tc>
        <w:tc>
          <w:tcPr>
            <w:tcW w:type="dxa" w:w="2160"/>
          </w:tcPr>
          <w:p>
            <w:r>
              <w:t>466.8 KB</w:t>
            </w:r>
          </w:p>
        </w:tc>
        <w:tc>
          <w:tcPr>
            <w:tcW w:type="dxa" w:w="2160"/>
          </w:tcPr>
          <w:p>
            <w:r>
              <w:t>4a73b77601e6762cb867decb5c60535bde6bf1b4525f57e9eba0a2bfd90cfa6c</w:t>
            </w:r>
          </w:p>
        </w:tc>
        <w:tc>
          <w:tcPr>
            <w:tcW w:type="dxa" w:w="2160"/>
          </w:tcPr>
          <w:p>
            <w:r>
              <w:t>https://ploiesti.ro/hotarari/hcl-122-2016/</w:t>
            </w:r>
          </w:p>
        </w:tc>
      </w:tr>
      <w:tr>
        <w:tc>
          <w:tcPr>
            <w:tcW w:type="dxa" w:w="2160"/>
          </w:tcPr>
          <w:p>
            <w:r>
              <w:t>archive/2026/2026-09-25/3-ploiesti-regulamentul-privind-publicitatea-stradala-in/source_page.png</w:t>
            </w:r>
          </w:p>
        </w:tc>
        <w:tc>
          <w:tcPr>
            <w:tcW w:type="dxa" w:w="2160"/>
          </w:tcPr>
          <w:p>
            <w:r>
              <w:t>360.5 KB</w:t>
            </w:r>
          </w:p>
        </w:tc>
        <w:tc>
          <w:tcPr>
            <w:tcW w:type="dxa" w:w="2160"/>
          </w:tcPr>
          <w:p>
            <w:r>
              <w:t>98333dab7a7566d5c22c04ea2bea4b16275303f99186c501367a2d1e37e592e8</w:t>
            </w:r>
          </w:p>
        </w:tc>
        <w:tc>
          <w:tcPr>
            <w:tcW w:type="dxa" w:w="2160"/>
          </w:tcPr>
          <w:p>
            <w:r>
              <w:t>https://ploiesti.ro/hotarari/hcl-122-2016/</w:t>
            </w:r>
          </w:p>
        </w:tc>
      </w:tr>
      <w:tr>
        <w:tc>
          <w:tcPr>
            <w:tcW w:type="dxa" w:w="2160"/>
          </w:tcPr>
          <w:p>
            <w:r>
              <w:t>archive/2026/2026-09-25/3-ploiesti-regulamentul-privind-publicitatea-stradala-in/source_page.html</w:t>
            </w:r>
          </w:p>
        </w:tc>
        <w:tc>
          <w:tcPr>
            <w:tcW w:type="dxa" w:w="2160"/>
          </w:tcPr>
          <w:p>
            <w:r>
              <w:t>52.7 KB</w:t>
            </w:r>
          </w:p>
        </w:tc>
        <w:tc>
          <w:tcPr>
            <w:tcW w:type="dxa" w:w="2160"/>
          </w:tcPr>
          <w:p>
            <w:r>
              <w:t>ae2ee9ceb29291f44904316aa75c7d94f538036afeccb46020a3c4f07c451442</w:t>
            </w:r>
          </w:p>
        </w:tc>
        <w:tc>
          <w:tcPr>
            <w:tcW w:type="dxa" w:w="2160"/>
          </w:tcPr>
          <w:p>
            <w:r>
              <w:t>https://ploiesti.ro/hotarari/hcl-122-2016/</w:t>
            </w:r>
          </w:p>
        </w:tc>
      </w:tr>
      <w:tr>
        <w:tc>
          <w:tcPr>
            <w:tcW w:type="dxa" w:w="2160"/>
          </w:tcPr>
          <w:p>
            <w:r>
              <w:t>archive/2026/2026-09-25/3-ploiesti-regulamentul-privind-publicitatea-stradala-in/hcl_2016_122.pdf</w:t>
            </w:r>
          </w:p>
        </w:tc>
        <w:tc>
          <w:tcPr>
            <w:tcW w:type="dxa" w:w="2160"/>
          </w:tcPr>
          <w:p>
            <w:r>
              <w:t>252.7 KB</w:t>
            </w:r>
          </w:p>
        </w:tc>
        <w:tc>
          <w:tcPr>
            <w:tcW w:type="dxa" w:w="2160"/>
          </w:tcPr>
          <w:p>
            <w:r>
              <w:t>b44db415124b399f3b0ce0977fb9824fd3c3b988a0a8d4980963adfadcc09b0c</w:t>
            </w:r>
          </w:p>
        </w:tc>
        <w:tc>
          <w:tcPr>
            <w:tcW w:type="dxa" w:w="2160"/>
          </w:tcPr>
          <w:p>
            <w:r>
              <w:t>https://ploiesti.ro/wp-content/uploads/hcl-pdf/HCL-2016-122.pdf</w:t>
            </w:r>
          </w:p>
        </w:tc>
      </w:tr>
      <w:tr>
        <w:tc>
          <w:tcPr>
            <w:tcW w:type="dxa" w:w="2160"/>
          </w:tcPr>
          <w:p>
            <w:r>
              <w:t>archive/2026/2026-09-25/3-ploiesti-regulamentul-privind-publicitatea-stradala-in/hcl_2016_122_anexa.pdf</w:t>
            </w:r>
          </w:p>
        </w:tc>
        <w:tc>
          <w:tcPr>
            <w:tcW w:type="dxa" w:w="2160"/>
          </w:tcPr>
          <w:p>
            <w:r>
              <w:t>3935.2 KB</w:t>
            </w:r>
          </w:p>
        </w:tc>
        <w:tc>
          <w:tcPr>
            <w:tcW w:type="dxa" w:w="2160"/>
          </w:tcPr>
          <w:p>
            <w:r>
              <w:t>cf951ce2e19b3a86ed3c81532204b87af622b3dce303d228d0cfce0709c36086</w:t>
            </w:r>
          </w:p>
        </w:tc>
        <w:tc>
          <w:tcPr>
            <w:tcW w:type="dxa" w:w="2160"/>
          </w:tcPr>
          <w:p>
            <w:r>
              <w:t>https://ploiesti.ro/wp-content/uploads/hcl-pdf/HCL-2016-122-anexa.pdf</w:t>
            </w:r>
          </w:p>
        </w:tc>
      </w:tr>
      <w:tr>
        <w:tc>
          <w:tcPr>
            <w:tcW w:type="dxa" w:w="2160"/>
          </w:tcPr>
          <w:p>
            <w:r>
              <w:t>archive/2026/2026-09-25/3-ploiesti-regulamentul-privind-publicitatea-stradala-in/source_page_463.html</w:t>
            </w:r>
          </w:p>
        </w:tc>
        <w:tc>
          <w:tcPr>
            <w:tcW w:type="dxa" w:w="2160"/>
          </w:tcPr>
          <w:p>
            <w:r>
              <w:t>52.4 KB</w:t>
            </w:r>
          </w:p>
        </w:tc>
        <w:tc>
          <w:tcPr>
            <w:tcW w:type="dxa" w:w="2160"/>
          </w:tcPr>
          <w:p>
            <w:r>
              <w:t>a2f151ec1b56f702c4f3d4e0728bc2a688f5bfe6e3a37339ab7f6e0030077ffd</w:t>
            </w:r>
          </w:p>
        </w:tc>
        <w:tc>
          <w:tcPr>
            <w:tcW w:type="dxa" w:w="2160"/>
          </w:tcPr>
          <w:p>
            <w:r>
              <w:t>https://ploiesti.ro/hotarari/hcl-463-2015/</w:t>
            </w:r>
          </w:p>
        </w:tc>
      </w:tr>
      <w:tr>
        <w:tc>
          <w:tcPr>
            <w:tcW w:type="dxa" w:w="2160"/>
          </w:tcPr>
          <w:p>
            <w:r>
              <w:t>archive/2026/2026-09-25/3-ploiesti-regulamentul-privind-publicitatea-stradala-in/hcl_2015_463.pdf</w:t>
            </w:r>
          </w:p>
        </w:tc>
        <w:tc>
          <w:tcPr>
            <w:tcW w:type="dxa" w:w="2160"/>
          </w:tcPr>
          <w:p>
            <w:r>
              <w:t>614.5 KB</w:t>
            </w:r>
          </w:p>
        </w:tc>
        <w:tc>
          <w:tcPr>
            <w:tcW w:type="dxa" w:w="2160"/>
          </w:tcPr>
          <w:p>
            <w:r>
              <w:t>7226e711aa27bac6e165ca56533dc1aedc5db4915e6027a2f595eb5f57a8f029</w:t>
            </w:r>
          </w:p>
        </w:tc>
        <w:tc>
          <w:tcPr>
            <w:tcW w:type="dxa" w:w="2160"/>
          </w:tcPr>
          <w:p>
            <w:r>
              <w:t>https://ploiesti.ro/wp-content/uploads/hcl-pdf/HCL-2015-463.pdf</w:t>
            </w:r>
          </w:p>
        </w:tc>
      </w:tr>
      <w:tr>
        <w:tc>
          <w:tcPr>
            <w:tcW w:type="dxa" w:w="2160"/>
          </w:tcPr>
          <w:p>
            <w:r>
              <w:t>archive/2026/2026-09-25/3-ploiesti-regulamentul-privind-publicitatea-stradala-in/hcl_2015_463_anexa.pdf</w:t>
            </w:r>
          </w:p>
        </w:tc>
        <w:tc>
          <w:tcPr>
            <w:tcW w:type="dxa" w:w="2160"/>
          </w:tcPr>
          <w:p>
            <w:r>
              <w:t>6056.5 KB</w:t>
            </w:r>
          </w:p>
        </w:tc>
        <w:tc>
          <w:tcPr>
            <w:tcW w:type="dxa" w:w="2160"/>
          </w:tcPr>
          <w:p>
            <w:r>
              <w:t>69856fbb9b504cc6c933fb8db34a9189c2eb16589133b499206da119406dc6fe</w:t>
            </w:r>
          </w:p>
        </w:tc>
        <w:tc>
          <w:tcPr>
            <w:tcW w:type="dxa" w:w="2160"/>
          </w:tcPr>
          <w:p>
            <w:r>
              <w:t>https://ploiesti.ro/wp-content/uploads/hcl-pdf/HCL-2015-463-anexa.pdf</w:t>
            </w:r>
          </w:p>
        </w:tc>
      </w:tr>
      <w:tr>
        <w:tc>
          <w:tcPr>
            <w:tcW w:type="dxa" w:w="2160"/>
          </w:tcPr>
          <w:p>
            <w:r>
              <w:t>archive/2026/2026-09-25/3-ploiesti-regulamentul-privind-publicitatea-stradala-in/source_page.pdf</w:t>
            </w:r>
          </w:p>
        </w:tc>
        <w:tc>
          <w:tcPr>
            <w:tcW w:type="dxa" w:w="2160"/>
          </w:tcPr>
          <w:p>
            <w:r>
              <w:t>466.8 KB</w:t>
            </w:r>
          </w:p>
        </w:tc>
        <w:tc>
          <w:tcPr>
            <w:tcW w:type="dxa" w:w="2160"/>
          </w:tcPr>
          <w:p>
            <w:r>
              <w:t>4a73b77601e6762cb867decb5c60535bde6bf1b4525f57e9eba0a2bfd90cfa6c</w:t>
            </w:r>
          </w:p>
        </w:tc>
        <w:tc>
          <w:tcPr>
            <w:tcW w:type="dxa" w:w="2160"/>
          </w:tcPr>
          <w:p>
            <w:r>
              <w:t>https://ploiesti.ro/hotarari/hcl-122-2016/</w:t>
            </w:r>
          </w:p>
        </w:tc>
      </w:tr>
      <w:tr>
        <w:tc>
          <w:tcPr>
            <w:tcW w:type="dxa" w:w="2160"/>
          </w:tcPr>
          <w:p>
            <w:r>
              <w:t>archive/2026/2026-09-25/3-ploiesti-regulamentul-privind-publicitatea-stradala-in/source_page.png</w:t>
            </w:r>
          </w:p>
        </w:tc>
        <w:tc>
          <w:tcPr>
            <w:tcW w:type="dxa" w:w="2160"/>
          </w:tcPr>
          <w:p>
            <w:r>
              <w:t>360.5 KB</w:t>
            </w:r>
          </w:p>
        </w:tc>
        <w:tc>
          <w:tcPr>
            <w:tcW w:type="dxa" w:w="2160"/>
          </w:tcPr>
          <w:p>
            <w:r>
              <w:t>98333dab7a7566d5c22c04ea2bea4b16275303f99186c501367a2d1e37e592e8</w:t>
            </w:r>
          </w:p>
        </w:tc>
        <w:tc>
          <w:tcPr>
            <w:tcW w:type="dxa" w:w="2160"/>
          </w:tcPr>
          <w:p>
            <w:r>
              <w:t>https://ploiesti.ro/hotarari/hcl-122-2016/</w:t>
            </w:r>
          </w:p>
        </w:tc>
      </w:tr>
      <w:tr>
        <w:tc>
          <w:tcPr>
            <w:tcW w:type="dxa" w:w="2160"/>
          </w:tcPr>
          <w:p>
            <w:r>
              <w:t>archive/2026/2026-09-25/3-ploiesti-regulamentul-privind-publicitatea-stradala-in/source_page.html</w:t>
            </w:r>
          </w:p>
        </w:tc>
        <w:tc>
          <w:tcPr>
            <w:tcW w:type="dxa" w:w="2160"/>
          </w:tcPr>
          <w:p>
            <w:r>
              <w:t>52.7 KB</w:t>
            </w:r>
          </w:p>
        </w:tc>
        <w:tc>
          <w:tcPr>
            <w:tcW w:type="dxa" w:w="2160"/>
          </w:tcPr>
          <w:p>
            <w:r>
              <w:t>ae2ee9ceb29291f44904316aa75c7d94f538036afeccb46020a3c4f07c451442</w:t>
            </w:r>
          </w:p>
        </w:tc>
        <w:tc>
          <w:tcPr>
            <w:tcW w:type="dxa" w:w="2160"/>
          </w:tcPr>
          <w:p>
            <w:r>
              <w:t>https://ploiesti.ro/hotarari/hcl-122-2016/</w:t>
            </w:r>
          </w:p>
        </w:tc>
      </w:tr>
      <w:tr>
        <w:tc>
          <w:tcPr>
            <w:tcW w:type="dxa" w:w="2160"/>
          </w:tcPr>
          <w:p>
            <w:r>
              <w:t>archive/2026/2026-09-25/3-ploiesti-regulamentul-privind-publicitatea-stradala-in/hcl_2016_122.pdf</w:t>
            </w:r>
          </w:p>
        </w:tc>
        <w:tc>
          <w:tcPr>
            <w:tcW w:type="dxa" w:w="2160"/>
          </w:tcPr>
          <w:p>
            <w:r>
              <w:t>252.7 KB</w:t>
            </w:r>
          </w:p>
        </w:tc>
        <w:tc>
          <w:tcPr>
            <w:tcW w:type="dxa" w:w="2160"/>
          </w:tcPr>
          <w:p>
            <w:r>
              <w:t>b44db415124b399f3b0ce0977fb9824fd3c3b988a0a8d4980963adfadcc09b0c</w:t>
            </w:r>
          </w:p>
        </w:tc>
        <w:tc>
          <w:tcPr>
            <w:tcW w:type="dxa" w:w="2160"/>
          </w:tcPr>
          <w:p>
            <w:r>
              <w:t>https://ploiesti.ro/wp-content/uploads/hcl-pdf/HCL-2016-122.pdf</w:t>
            </w:r>
          </w:p>
        </w:tc>
      </w:tr>
      <w:tr>
        <w:tc>
          <w:tcPr>
            <w:tcW w:type="dxa" w:w="2160"/>
          </w:tcPr>
          <w:p>
            <w:r>
              <w:t>archive/2026/2026-09-25/3-ploiesti-regulamentul-privind-publicitatea-stradala-in/hcl_2016_122_anexa.pdf</w:t>
            </w:r>
          </w:p>
        </w:tc>
        <w:tc>
          <w:tcPr>
            <w:tcW w:type="dxa" w:w="2160"/>
          </w:tcPr>
          <w:p>
            <w:r>
              <w:t>3935.2 KB</w:t>
            </w:r>
          </w:p>
        </w:tc>
        <w:tc>
          <w:tcPr>
            <w:tcW w:type="dxa" w:w="2160"/>
          </w:tcPr>
          <w:p>
            <w:r>
              <w:t>cf951ce2e19b3a86ed3c81532204b87af622b3dce303d228d0cfce0709c36086</w:t>
            </w:r>
          </w:p>
        </w:tc>
        <w:tc>
          <w:tcPr>
            <w:tcW w:type="dxa" w:w="2160"/>
          </w:tcPr>
          <w:p>
            <w:r>
              <w:t>https://ploiesti.ro/wp-content/uploads/hcl-pdf/HCL-2016-122-anexa.pdf</w:t>
            </w:r>
          </w:p>
        </w:tc>
      </w:tr>
      <w:tr>
        <w:tc>
          <w:tcPr>
            <w:tcW w:type="dxa" w:w="2160"/>
          </w:tcPr>
          <w:p>
            <w:r>
              <w:t>archive/2026/2026-09-25/3-ploiesti-regulamentul-privind-publicitatea-stradala-in/source_page_463.html</w:t>
            </w:r>
          </w:p>
        </w:tc>
        <w:tc>
          <w:tcPr>
            <w:tcW w:type="dxa" w:w="2160"/>
          </w:tcPr>
          <w:p>
            <w:r>
              <w:t>52.4 KB</w:t>
            </w:r>
          </w:p>
        </w:tc>
        <w:tc>
          <w:tcPr>
            <w:tcW w:type="dxa" w:w="2160"/>
          </w:tcPr>
          <w:p>
            <w:r>
              <w:t>a2f151ec1b56f702c4f3d4e0728bc2a688f5bfe6e3a37339ab7f6e0030077ffd</w:t>
            </w:r>
          </w:p>
        </w:tc>
        <w:tc>
          <w:tcPr>
            <w:tcW w:type="dxa" w:w="2160"/>
          </w:tcPr>
          <w:p>
            <w:r>
              <w:t>https://ploiesti.ro/hotarari/hcl-463-2015/</w:t>
            </w:r>
          </w:p>
        </w:tc>
      </w:tr>
      <w:tr>
        <w:tc>
          <w:tcPr>
            <w:tcW w:type="dxa" w:w="2160"/>
          </w:tcPr>
          <w:p>
            <w:r>
              <w:t>archive/2026/2026-09-25/3-ploiesti-regulamentul-privind-publicitatea-stradala-in/hcl_2015_463.pdf</w:t>
            </w:r>
          </w:p>
        </w:tc>
        <w:tc>
          <w:tcPr>
            <w:tcW w:type="dxa" w:w="2160"/>
          </w:tcPr>
          <w:p>
            <w:r>
              <w:t>614.5 KB</w:t>
            </w:r>
          </w:p>
        </w:tc>
        <w:tc>
          <w:tcPr>
            <w:tcW w:type="dxa" w:w="2160"/>
          </w:tcPr>
          <w:p>
            <w:r>
              <w:t>7226e711aa27bac6e165ca56533dc1aedc5db4915e6027a2f595eb5f57a8f029</w:t>
            </w:r>
          </w:p>
        </w:tc>
        <w:tc>
          <w:tcPr>
            <w:tcW w:type="dxa" w:w="2160"/>
          </w:tcPr>
          <w:p>
            <w:r>
              <w:t>https://ploiesti.ro/wp-content/uploads/hcl-pdf/HCL-2015-463.pdf</w:t>
            </w:r>
          </w:p>
        </w:tc>
      </w:tr>
      <w:tr>
        <w:tc>
          <w:tcPr>
            <w:tcW w:type="dxa" w:w="2160"/>
          </w:tcPr>
          <w:p>
            <w:r>
              <w:t>archive/2026/2026-09-25/3-ploiesti-regulamentul-privind-publicitatea-stradala-in/hcl_2015_463_anexa.pdf</w:t>
            </w:r>
          </w:p>
        </w:tc>
        <w:tc>
          <w:tcPr>
            <w:tcW w:type="dxa" w:w="2160"/>
          </w:tcPr>
          <w:p>
            <w:r>
              <w:t>6056.5 KB</w:t>
            </w:r>
          </w:p>
        </w:tc>
        <w:tc>
          <w:tcPr>
            <w:tcW w:type="dxa" w:w="2160"/>
          </w:tcPr>
          <w:p>
            <w:r>
              <w:t>69856fbb9b504cc6c933fb8db34a9189c2eb16589133b499206da119406dc6fe</w:t>
            </w:r>
          </w:p>
        </w:tc>
        <w:tc>
          <w:tcPr>
            <w:tcW w:type="dxa" w:w="2160"/>
          </w:tcPr>
          <w:p>
            <w:r>
              <w:t>https://ploiesti.ro/wp-content/uploads/hcl-pdf/HCL-2015-463-anexa.pdf</w:t>
            </w:r>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