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3.2.9 Deactivate Account</w:t>
      </w:r>
    </w:p>
    <w:p>
      <w:r>
        <w:rPr>
          <w:b/>
          <w:sz w:val="26"/>
        </w:rPr>
        <w:t>Function Trigger</w:t>
      </w:r>
    </w:p>
    <w:p>
      <w:r>
        <w:t>Begins when a signed-in user activates Deactivate in the Danger Zone of the profile screen and confirms the dialog.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USER who is signed in, either with a password or as an account created through Google and therefore without a password.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 a user disable their own account as a soft delete that keeps all related data, after proving identity with the password or with a one-time code.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Danger Zone section on /profile with a confirmation dialog carrying a clear warning. The dialog asks for the password, or, for an account without a password, offers to send a one-time code and then asks for the six-digit code received by email.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identifies the caller from the access token, verifies identity with the password or with a one-time code, checks whether the user still owns an active agency, and only then marks the account as deactivated.</w:t>
      </w:r>
    </w:p>
    <w:p>
      <w:r>
        <w:rPr>
          <w:b/>
          <w:sz w:val="26"/>
        </w:rPr>
        <w:t>Screen Layout</w:t>
      </w:r>
    </w:p>
    <w:p>
      <w:r>
        <w:t>Figure — Deactivate Account (/profile, Danger Zone):</w:t>
      </w:r>
    </w:p>
    <w:p>
      <w:pPr>
        <w:ind w:left="360"/>
      </w:pPr>
      <w:r/>
      <w:r>
        <w:t>The section shows a clear warning before confirmation.</w:t>
      </w:r>
    </w:p>
    <w:p>
      <w:pPr>
        <w:ind w:left="360"/>
      </w:pPr>
      <w:r/>
      <w:r>
        <w:t>Accounts with a password: the confirmation dialog asks for the password.</w:t>
      </w:r>
    </w:p>
    <w:p>
      <w:pPr>
        <w:ind w:left="360"/>
      </w:pPr>
      <w:r/>
      <w:r>
        <w:t>Accounts without a password: the dialog first offers sending a confirmation code, then asks for the six-digit code received by email.</w:t>
      </w:r>
    </w:p>
    <w:p>
      <w:pPr>
        <w:ind w:left="360"/>
      </w:pPr>
      <w:r/>
      <w:r>
        <w:t>On success the screen clears the local session and returns to /login.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password for accounts that have one; a one-time code for accounts that do not, after a code has been requested. Only the field matching the account type is used, and the other is ignored when supplied.</w:t>
      </w:r>
    </w:p>
    <w:p>
      <w:r>
        <w:rPr>
          <w:b/>
        </w:rPr>
        <w:t xml:space="preserve">System data: </w:t>
      </w:r>
      <w:r>
        <w:t>userId, passwordHash, status, one-time code with a 10-minute lifetime, owned agencies and their status.</w:t>
      </w:r>
    </w:p>
    <w:p>
      <w:r>
        <w:rPr>
          <w:b/>
        </w:rPr>
        <w:t xml:space="preserve">Output: </w:t>
      </w:r>
      <w:r>
        <w:t>no data.</w:t>
      </w:r>
    </w:p>
    <w:p>
      <w:r>
        <w:t>BR-22: Account deactivation sets status to DEACTIVATED and is reversible unless decided otherwise (TBD); a later sign-in attempt is refused with 403 ACCOUNT_DEACTIVATED. Deactivation is a soft delete: no account or related data is removed. A missing or invalid access token → 401 INVALID_CREDENTIALS. An account referenced by the token that no longer exists → 404 USER_NOT_FOUND. The flow is chosen from the account itself: an account with a password must confirm with the password and any submitted code is ignored; an account without a password must confirm with a one-time code (six digits, valid for 10 minutes, single-use; requesting a code again replaces the previous one and restarts its lifetime) and any submitted password is ignored. A wrong password → 400 WRONG_CURRENT_PASSWORD. A missing, expired, already used or wrong one-time code → 400 OTP_INVALID.</w:t>
      </w:r>
    </w:p>
    <w:p>
      <w:r>
        <w:t>BR-23 (agency ownership guard, analogous to the last-OWNER protection for workspaces): After identity is confirmed, if the user owns at least one active agency the deactivation is refused with 409 AGENCY_OWNERSHIP_ACTIVE and the account status is left unchanged; ownership must be transferred first.</w:t>
      </w:r>
    </w:p>
    <w:p>
      <w:r>
        <w:t>Validation</w:t>
      </w:r>
    </w:p>
    <w:p>
      <w:r>
        <w:t xml:space="preserve">Missing or malformed access token → 401 INVALID_CREDENTIALS, toast </w:t>
      </w:r>
      <w:r>
        <w:rPr>
          <w:b/>
        </w:rPr>
        <w:t xml:space="preserve">MSG22</w:t>
      </w:r>
      <w:r>
        <w:t xml:space="preserve">.</w:t>
      </w:r>
    </w:p>
    <w:p>
      <w:r>
        <w:t xml:space="preserve">password empty → Display: </w:t>
      </w:r>
      <w:r>
        <w:rPr>
          <w:b/>
        </w:rPr>
        <w:t xml:space="preserve">MSG02</w:t>
      </w:r>
    </w:p>
    <w:p>
      <w:r>
        <w:t xml:space="preserve">code empty or malformed → Display: </w:t>
      </w:r>
      <w:r>
        <w:rPr>
          <w:b/>
        </w:rPr>
        <w:t xml:space="preserve">MSG02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The user activates Deactivate in the Danger Zone and confirms in the dialog.</w:t>
      </w:r>
    </w:p>
    <w:p>
      <w:r>
        <w:t>2. The system identifies the account and selects the flow from whether the account has a password.</w:t>
      </w:r>
    </w:p>
    <w:p>
      <w:r>
        <w:t>3. For an account without a password, the user first requests a code and receives it by email.</w:t>
      </w:r>
    </w:p>
    <w:p>
      <w:r>
        <w:t>4. The user supplies the password, or the code, and the system verifies it.</w:t>
      </w:r>
    </w:p>
    <w:p>
      <w:r>
        <w:t>5. The system checks that the user does not own any active agency.</w:t>
      </w:r>
    </w:p>
    <w:p>
      <w:r>
        <w:t>6. The system marks the account as deactivated.</w:t>
      </w:r>
    </w:p>
    <w:p>
      <w:r>
        <w:t xml:space="preserve">7. The system returns success and the screen clears the local session and returns to /login; toast </w:t>
      </w:r>
      <w:r>
        <w:rPr>
          <w:b/>
        </w:rPr>
        <w:t xml:space="preserve">MSG91</w:t>
      </w:r>
      <w:r>
        <w:t xml:space="preserve">.</w:t>
      </w:r>
    </w:p>
    <w:p>
      <w:r>
        <w:t>Abnormal Cases</w:t>
      </w:r>
    </w:p>
    <w:p>
      <w:r>
        <w:t xml:space="preserve">2.a1: Missing or invalid access token (BR-22) → 401 INVALID_CREDENTIALS, toast </w:t>
      </w:r>
      <w:r>
        <w:rPr>
          <w:b/>
        </w:rPr>
        <w:t xml:space="preserve">MSG22</w:t>
      </w:r>
      <w:r>
        <w:t xml:space="preserve">.
</w:t>
      </w:r>
      <w:r>
        <w:t>2.a2: The user signs in again.</w:t>
      </w:r>
    </w:p>
    <w:p>
      <w:r>
        <w:t xml:space="preserve">2.b1: The account referenced by the token no longer exists (BR-22) → 404 USER_NOT_FOUND, toast </w:t>
      </w:r>
      <w:r>
        <w:rPr>
          <w:b/>
        </w:rPr>
        <w:t xml:space="preserve">MSG38</w:t>
      </w:r>
      <w:r>
        <w:t xml:space="preserve">.
</w:t>
      </w:r>
      <w:r>
        <w:t>2.b2: The user signs in again with a valid account.</w:t>
      </w:r>
    </w:p>
    <w:p>
      <w:r>
        <w:t xml:space="preserve">4.a1: Wrong password (BR-22) → 400 WRONG_CURRENT_PASSWORD, Display: </w:t>
      </w:r>
      <w:r>
        <w:rPr>
          <w:b/>
        </w:rPr>
        <w:t xml:space="preserve">MSG19</w:t>
      </w:r>
      <w:r>
        <w:t xml:space="preserve">.
</w:t>
      </w:r>
      <w:r>
        <w:t>4.a2: The user re-enters the password.</w:t>
      </w:r>
    </w:p>
    <w:p>
      <w:r>
        <w:t xml:space="preserve">4.b1: Code missing, expired, already used or wrong, including a code submitted before any code was requested (BR-22) → 400 OTP_INVALID, Display: </w:t>
      </w:r>
      <w:r>
        <w:rPr>
          <w:b/>
        </w:rPr>
        <w:t xml:space="preserve">MSG20</w:t>
      </w:r>
      <w:r>
        <w:t xml:space="preserve">.
</w:t>
      </w:r>
      <w:r>
        <w:t>4.b2: The user requests a new code and re-enters it.</w:t>
      </w:r>
    </w:p>
    <w:p>
      <w:r>
        <w:t xml:space="preserve">5.a1: The user still owns at least one active agency (BR-23) → 409 AGENCY_OWNERSHIP_ACTIVE, toast </w:t>
      </w:r>
      <w:r>
        <w:rPr>
          <w:b/>
        </w:rPr>
        <w:t xml:space="preserve">MSG38</w:t>
      </w:r>
      <w:r>
        <w:t xml:space="preserve">, and the account status is unchanged.
</w:t>
      </w:r>
      <w:r>
        <w:t>5.a2: The user transfers agency ownership first; in the code-based flow the code has already been consumed, so a new code must be requested before retrying.</w:t>
      </w:r>
    </w:p>
    <w:p>
      <w:r>
        <w:t xml:space="preserve">4.c1: A user with a password submits a code instead of the password (BR-22) → 400 WRONG_CURRENT_PASSWORD, Display: </w:t>
      </w:r>
      <w:r>
        <w:rPr>
          <w:b/>
        </w:rPr>
        <w:t xml:space="preserve">MSG19</w:t>
      </w:r>
      <w:r>
        <w:t xml:space="preserve">, because the password flow applies and the code is ignored.
</w:t>
      </w:r>
      <w:r>
        <w:t>4.c2: The user supplies the password instead.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The account is marked as deactivated and can no longer sign in.</w:t>
      </w:r>
    </w:p>
    <w:p>
      <w:pPr>
        <w:ind w:left="360"/>
      </w:pPr>
      <w:r/>
      <w:r>
        <w:t>All related data, including agencies and memberships, is kept.</w:t>
      </w:r>
    </w:p>
    <w:p>
      <w:pPr>
        <w:ind w:left="360"/>
      </w:pPr>
      <w:r/>
      <w:r>
        <w:t>The confirmation code, when one was used, is consumed and cannot be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