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Liberation Sans Narrow" w:hAnsi="Liberation Sans Narrow" w:eastAsia="Liberation Sans Narrow"/>
          <w:b/>
          <w:i w:val="0"/>
          <w:color w:val="111111"/>
          <w:sz w:val="64"/>
        </w:rPr>
        <w:t>Defiantly Not Regex</w:t>
      </w:r>
    </w:p>
    <w:p>
      <w:pPr>
        <w:spacing w:before="0" w:after="120" w:line="240" w:lineRule="auto"/>
        <w:jc w:val="center"/>
      </w:pPr>
      <w:r>
        <w:rPr>
          <w:rFonts w:ascii="Liberation Sans" w:hAnsi="Liberation Sans" w:eastAsia="Liberation Sans"/>
          <w:b w:val="0"/>
          <w:i/>
          <w:color w:val="444444"/>
          <w:sz w:val="30"/>
        </w:rPr>
        <w:t>Blurry Tokens, Clear Meaning</w:t>
      </w:r>
    </w:p>
    <w:p>
      <w:pPr>
        <w:spacing w:before="0" w:after="200" w:line="240" w:lineRule="auto"/>
        <w:jc w:val="center"/>
      </w:pPr>
      <w:r>
        <w:rPr>
          <w:rFonts w:ascii="Liberation Sans" w:hAnsi="Liberation Sans" w:eastAsia="Liberation Sans"/>
          <w:b w:val="0"/>
          <w:i w:val="0"/>
          <w:color w:val="555555"/>
          <w:sz w:val="22"/>
        </w:rPr>
        <w:t>A white paper on AI, context, human communication, and the year of the harness</w:t>
      </w:r>
    </w:p>
    <w:p>
      <w:pPr>
        <w:spacing w:before="0" w:after="120" w:line="259" w:lineRule="auto"/>
        <w:jc w:val="center"/>
      </w:pPr>
      <w:r>
        <w:drawing>
          <wp:inline xmlns:a="http://schemas.openxmlformats.org/drawingml/2006/main" xmlns:pic="http://schemas.openxmlformats.org/drawingml/2006/picture">
            <wp:extent cx="3337560" cy="3337560"/>
            <wp:docPr id="1" name="Picture 1"/>
            <wp:cNvGraphicFramePr>
              <a:graphicFrameLocks noChangeAspect="1"/>
            </wp:cNvGraphicFramePr>
            <a:graphic>
              <a:graphicData uri="http://schemas.openxmlformats.org/drawingml/2006/picture">
                <pic:pic>
                  <pic:nvPicPr>
                    <pic:cNvPr id="0" name="defiantly_not_regex_b64_ocrsafe_3000.png"/>
                    <pic:cNvPicPr/>
                  </pic:nvPicPr>
                  <pic:blipFill>
                    <a:blip r:embed="rId9"/>
                    <a:stretch>
                      <a:fillRect/>
                    </a:stretch>
                  </pic:blipFill>
                  <pic:spPr>
                    <a:xfrm>
                      <a:off x="0" y="0"/>
                      <a:ext cx="3337560" cy="3337560"/>
                    </a:xfrm>
                    <a:prstGeom prst="rect"/>
                  </pic:spPr>
                </pic:pic>
              </a:graphicData>
            </a:graphic>
          </wp:inline>
        </w:drawing>
      </w:r>
    </w:p>
    <w:tbl>
      <w:tblPr>
        <w:tblW w:type="pct" w:w="5000"/>
        <w:jc w:val="center"/>
        <w:tblLook w:firstColumn="1" w:firstRow="1" w:lastColumn="0" w:lastRow="0" w:noHBand="0" w:noVBand="1" w:val="04A0"/>
      </w:tblPr>
      <w:tblGrid>
        <w:gridCol w:w="10166"/>
      </w:tblGrid>
      <w:tr>
        <w:tc>
          <w:tcPr>
            <w:tcW w:type="dxa" w:w="10166"/>
            <w:shd w:fill="F4F4F4"/>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The short parse</w:t>
            </w:r>
          </w:p>
          <w:p>
            <w:pPr>
              <w:spacing w:before="0" w:after="0" w:line="259" w:lineRule="auto"/>
            </w:pPr>
            <w:r>
              <w:rPr>
                <w:rFonts w:ascii="Liberation Sans" w:hAnsi="Liberation Sans" w:eastAsia="Liberation Sans"/>
                <w:b w:val="0"/>
                <w:i w:val="0"/>
                <w:color w:val="222222"/>
                <w:sz w:val="20"/>
              </w:rPr>
              <w:t>"Defiantly not regex" means this is not a brittle pattern-matching problem. Parse intent, context, and meaning. Humans are not strings.</w:t>
            </w:r>
          </w:p>
        </w:tc>
      </w:tr>
    </w:tbl>
    <w:tbl>
      <w:tblPr>
        <w:tblW w:type="pct" w:w="5000"/>
        <w:jc w:val="center"/>
        <w:tblLook w:firstColumn="1" w:firstRow="1" w:lastColumn="0" w:lastRow="0" w:noHBand="0" w:noVBand="1" w:val="04A0"/>
      </w:tblPr>
      <w:tblGrid>
        <w:gridCol w:w="10166"/>
      </w:tblGrid>
      <w:tr>
        <w:tc>
          <w:tcPr>
            <w:tcW w:type="dxa" w:w="10166"/>
            <w:shd w:fill="0B0B0B"/>
            <w:tcBorders>
              <w:top w:val="single" w:sz="8" w:space="0" w:color="0B0B0B"/>
              <w:left w:val="single" w:sz="8" w:space="0" w:color="0B0B0B"/>
              <w:bottom w:val="single" w:sz="8" w:space="0" w:color="0B0B0B"/>
              <w:right w:val="single" w:sz="8" w:space="0" w:color="0B0B0B"/>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FFFFFF"/>
                <w:sz w:val="21"/>
              </w:rPr>
              <w:t>The keeper line</w:t>
            </w:r>
          </w:p>
          <w:p>
            <w:pPr>
              <w:spacing w:before="0" w:after="0" w:line="259" w:lineRule="auto"/>
            </w:pPr>
            <w:r>
              <w:rPr>
                <w:rFonts w:ascii="Liberation Sans" w:hAnsi="Liberation Sans" w:eastAsia="Liberation Sans"/>
                <w:b w:val="0"/>
                <w:i w:val="0"/>
                <w:color w:val="FFFFFF"/>
                <w:sz w:val="20"/>
              </w:rPr>
              <w:t>Blurry tokens, clear meaning.</w:t>
            </w:r>
          </w:p>
        </w:tc>
      </w:tr>
    </w:tbl>
    <w:p>
      <w:pPr>
        <w:spacing w:before="160" w:after="0" w:line="240" w:lineRule="auto"/>
        <w:jc w:val="center"/>
      </w:pPr>
      <w:r>
        <w:rPr>
          <w:rFonts w:ascii="Liberation Sans" w:hAnsi="Liberation Sans" w:eastAsia="Liberation Sans"/>
          <w:b w:val="0"/>
          <w:i w:val="0"/>
          <w:color w:val="222222"/>
          <w:sz w:val="21"/>
        </w:rPr>
        <w:t>Version 1.0 | Companion white paper for the Defiantly Not Regex magnet/signature artifact</w:t>
      </w:r>
    </w:p>
    <w:p>
      <w:r>
        <w:br w:type="page"/>
      </w:r>
    </w:p>
    <w:p>
      <w:pPr>
        <w:pStyle w:val="Heading1"/>
        <w:spacing w:before="280" w:after="160" w:line="240" w:lineRule="auto"/>
      </w:pPr>
      <w:r>
        <w:rPr>
          <w:rFonts w:ascii="Liberation Sans Narrow" w:hAnsi="Liberation Sans Narrow" w:eastAsia="Liberation Sans Narrow"/>
          <w:b/>
          <w:i w:val="0"/>
          <w:color w:val="111111"/>
          <w:sz w:val="44"/>
        </w:rPr>
        <w:t>Executive Summary</w:t>
      </w:r>
    </w:p>
    <w:p>
      <w:pPr>
        <w:spacing w:before="0" w:after="120" w:line="259" w:lineRule="auto"/>
      </w:pPr>
      <w:r>
        <w:rPr>
          <w:rFonts w:ascii="Liberation Sans" w:hAnsi="Liberation Sans" w:eastAsia="Liberation Sans"/>
          <w:b w:val="0"/>
          <w:i w:val="0"/>
          <w:color w:val="222222"/>
          <w:sz w:val="21"/>
        </w:rPr>
        <w:t>This white paper refines the thesis contained in the Defiantly Not Regex artifact: when meaning matters, exact pattern matching is not enough. Human language, AI behavior, organizational decisions, and post-error recovery all require systems that can interpret intent, context, and meaning under imperfect conditions.</w:t>
      </w:r>
    </w:p>
    <w:p>
      <w:pPr>
        <w:spacing w:before="0" w:after="120" w:line="259" w:lineRule="auto"/>
      </w:pPr>
      <w:r>
        <w:rPr>
          <w:rFonts w:ascii="Liberation Sans" w:hAnsi="Liberation Sans" w:eastAsia="Liberation Sans"/>
          <w:b w:val="0"/>
          <w:i w:val="0"/>
          <w:color w:val="222222"/>
          <w:sz w:val="21"/>
        </w:rPr>
        <w:t>The artifact began as a compact programmer joke and became a working demonstration. The visible phrase warned against treating humans as strings. The hidden AI-readable layer then failed under ordinary image/OCR ambiguity: small Base64 characters blurred, characters became uncertain, and exact decoding became unreliable. The recovery required context recognition, interpretation, deterministic rebuilding, and metadata - precisely the kind of harnessed reasoning the phrase argues for.</w:t>
      </w:r>
    </w:p>
    <w:tbl>
      <w:tblPr>
        <w:tblW w:type="pct" w:w="5000"/>
        <w:jc w:val="center"/>
        <w:tblLook w:firstColumn="1" w:firstRow="1" w:lastColumn="0" w:lastRow="0" w:noHBand="0" w:noVBand="1" w:val="04A0"/>
      </w:tblPr>
      <w:tblGrid>
        <w:gridCol w:w="10166"/>
      </w:tblGrid>
      <w:tr>
        <w:tc>
          <w:tcPr>
            <w:tcW w:type="dxa" w:w="10166"/>
            <w:shd w:fill="F2F2F2"/>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Central claim</w:t>
            </w:r>
          </w:p>
          <w:p>
            <w:pPr>
              <w:spacing w:before="0" w:after="0" w:line="259" w:lineRule="auto"/>
            </w:pPr>
            <w:r>
              <w:rPr>
                <w:rFonts w:ascii="Liberation Sans" w:hAnsi="Liberation Sans" w:eastAsia="Liberation Sans"/>
                <w:b w:val="0"/>
                <w:i w:val="0"/>
                <w:color w:val="222222"/>
                <w:sz w:val="20"/>
              </w:rPr>
              <w:t>The artifact did not merely describe meaning-aware parsing. It behaved as a proof: when tokens degraded, the meaning survived because the system recovered intent through context.</w:t>
            </w:r>
          </w:p>
        </w:tc>
      </w:tr>
    </w:tbl>
    <w:p>
      <w:pPr>
        <w:pStyle w:val="Heading2"/>
        <w:spacing w:before="240" w:after="120" w:line="240" w:lineRule="auto"/>
      </w:pPr>
      <w:r>
        <w:rPr>
          <w:rFonts w:ascii="Liberation Sans Narrow" w:hAnsi="Liberation Sans Narrow" w:eastAsia="Liberation Sans Narrow"/>
          <w:b/>
          <w:i w:val="0"/>
          <w:color w:val="111111"/>
          <w:sz w:val="32"/>
        </w:rPr>
        <w:t>The thesis in one sentence</w:t>
      </w:r>
    </w:p>
    <w:p>
      <w:pPr>
        <w:spacing w:before="0" w:after="120" w:line="259" w:lineRule="auto"/>
      </w:pPr>
      <w:r>
        <w:rPr>
          <w:rFonts w:ascii="Liberation Sans" w:hAnsi="Liberation Sans" w:eastAsia="Liberation Sans"/>
          <w:b w:val="0"/>
          <w:i w:val="0"/>
          <w:color w:val="222222"/>
          <w:sz w:val="21"/>
        </w:rPr>
        <w:t>A robust system does not merely match strings; it preserves meaning when the signal is noisy.</w:t>
      </w:r>
    </w:p>
    <w:p>
      <w:pPr>
        <w:pStyle w:val="Heading2"/>
        <w:spacing w:before="240" w:after="120" w:line="240" w:lineRule="auto"/>
      </w:pPr>
      <w:r>
        <w:rPr>
          <w:rFonts w:ascii="Liberation Sans Narrow" w:hAnsi="Liberation Sans Narrow" w:eastAsia="Liberation Sans Narrow"/>
          <w:b/>
          <w:i w:val="0"/>
          <w:color w:val="111111"/>
          <w:sz w:val="32"/>
        </w:rPr>
        <w:t>What this applies to</w:t>
      </w:r>
    </w:p>
    <w:p>
      <w:pPr>
        <w:pStyle w:val="ListBullet"/>
        <w:spacing w:before="0" w:after="60" w:line="250" w:lineRule="auto"/>
      </w:pPr>
      <w:r>
        <w:rPr>
          <w:rFonts w:ascii="Liberation Sans" w:hAnsi="Liberation Sans" w:eastAsia="Liberation Sans"/>
          <w:b w:val="0"/>
          <w:i w:val="0"/>
          <w:color w:val="222222"/>
          <w:sz w:val="20"/>
        </w:rPr>
        <w:t>AI systems: prompt parsing, tool routing, validation, and recovery from ambiguous input.</w:t>
      </w:r>
    </w:p>
    <w:p>
      <w:pPr>
        <w:pStyle w:val="ListBullet"/>
        <w:spacing w:before="0" w:after="60" w:line="250" w:lineRule="auto"/>
      </w:pPr>
      <w:r>
        <w:rPr>
          <w:rFonts w:ascii="Liberation Sans" w:hAnsi="Liberation Sans" w:eastAsia="Liberation Sans"/>
          <w:b w:val="0"/>
          <w:i w:val="0"/>
          <w:color w:val="222222"/>
          <w:sz w:val="20"/>
        </w:rPr>
        <w:t>Human communication: typos, fatigue, dyslexia, word-finding errors, and social interpretation.</w:t>
      </w:r>
    </w:p>
    <w:p>
      <w:pPr>
        <w:pStyle w:val="ListBullet"/>
        <w:spacing w:before="0" w:after="60" w:line="250" w:lineRule="auto"/>
      </w:pPr>
      <w:r>
        <w:rPr>
          <w:rFonts w:ascii="Liberation Sans" w:hAnsi="Liberation Sans" w:eastAsia="Liberation Sans"/>
          <w:b w:val="0"/>
          <w:i w:val="0"/>
          <w:color w:val="222222"/>
          <w:sz w:val="20"/>
        </w:rPr>
        <w:t>Leadership and operations: noisy signals, imperfect people, and the need for recovery paths.</w:t>
      </w:r>
    </w:p>
    <w:p>
      <w:pPr>
        <w:pStyle w:val="ListBullet"/>
        <w:spacing w:before="0" w:after="60" w:line="250" w:lineRule="auto"/>
      </w:pPr>
      <w:r>
        <w:rPr>
          <w:rFonts w:ascii="Liberation Sans" w:hAnsi="Liberation Sans" w:eastAsia="Liberation Sans"/>
          <w:b w:val="0"/>
          <w:i w:val="0"/>
          <w:color w:val="222222"/>
          <w:sz w:val="20"/>
        </w:rPr>
        <w:t>Personal workflows: sidecars, checksums, cache warming, and better output reliability.</w:t>
      </w:r>
    </w:p>
    <w:p>
      <w:r>
        <w:br w:type="page"/>
      </w:r>
    </w:p>
    <w:p>
      <w:pPr>
        <w:pStyle w:val="Heading1"/>
        <w:spacing w:before="280" w:after="160" w:line="240" w:lineRule="auto"/>
      </w:pPr>
      <w:r>
        <w:rPr>
          <w:rFonts w:ascii="Liberation Sans Narrow" w:hAnsi="Liberation Sans Narrow" w:eastAsia="Liberation Sans Narrow"/>
          <w:b/>
          <w:i w:val="0"/>
          <w:color w:val="111111"/>
          <w:sz w:val="44"/>
        </w:rPr>
        <w:t>1. The Core Idea: Meaning Is Not Structure</w:t>
      </w:r>
    </w:p>
    <w:p>
      <w:pPr>
        <w:spacing w:before="0" w:after="120" w:line="259" w:lineRule="auto"/>
      </w:pPr>
      <w:r>
        <w:rPr>
          <w:rFonts w:ascii="Liberation Sans" w:hAnsi="Liberation Sans" w:eastAsia="Liberation Sans"/>
          <w:b w:val="0"/>
          <w:i w:val="0"/>
          <w:color w:val="222222"/>
          <w:sz w:val="21"/>
        </w:rPr>
        <w:t>Most failures in communication - human or machine - begin with the same mistake: treating meaning as if it were only visible structure. Structure matters, but it is not meaning. A correct-looking sentence can contain the wrong intent. A malformed sentence can still carry a clear idea. A blurred payload can still reveal its purpose when the surrounding context is understood.</w:t>
      </w:r>
    </w:p>
    <w:p>
      <w:pPr>
        <w:spacing w:before="0" w:after="120" w:line="259" w:lineRule="auto"/>
      </w:pPr>
      <w:r>
        <w:rPr>
          <w:rFonts w:ascii="Liberation Sans" w:hAnsi="Liberation Sans" w:eastAsia="Liberation Sans"/>
          <w:b w:val="0"/>
          <w:i w:val="0"/>
          <w:color w:val="222222"/>
          <w:sz w:val="21"/>
        </w:rPr>
        <w:t>Regex is the perfect metaphor. It is excellent when the pattern is clean, the target is explicit, and the task is narrow. It fails when the problem requires judgment, context, ambiguity tolerance, or semantic recovery.</w:t>
      </w:r>
    </w:p>
    <w:tbl>
      <w:tblPr>
        <w:tblW w:type="pct" w:w="5000"/>
        <w:jc w:val="center"/>
        <w:tblLook w:firstColumn="1" w:firstRow="1" w:lastColumn="0" w:lastRow="0" w:noHBand="0" w:noVBand="1" w:val="04A0"/>
      </w:tblPr>
      <w:tblGrid>
        <w:gridCol w:w="5083"/>
        <w:gridCol w:w="5083"/>
      </w:tblGrid>
      <w:tr>
        <w:tc>
          <w:tcPr>
            <w:tcW w:type="dxa" w:w="4536"/>
            <w:shd w:fill="0B0B0B"/>
            <w:tcBorders>
              <w:top w:val="single" w:sz="8" w:space="0" w:color="0B0B0B"/>
              <w:left w:val="single" w:sz="8" w:space="0" w:color="0B0B0B"/>
              <w:bottom w:val="single" w:sz="8" w:space="0" w:color="0B0B0B"/>
              <w:right w:val="single" w:sz="8" w:space="0" w:color="0B0B0B"/>
            </w:tcBorders>
          </w:tcPr>
          <w:p>
            <w:pPr>
              <w:spacing w:before="0" w:after="60" w:line="252" w:lineRule="auto"/>
            </w:pPr>
            <w:r/>
            <w:r>
              <w:rPr>
                <w:rFonts w:ascii="Liberation Sans" w:hAnsi="Liberation Sans" w:eastAsia="Liberation Sans"/>
                <w:b/>
                <w:i w:val="0"/>
                <w:color w:val="FFFFFF"/>
                <w:sz w:val="21"/>
              </w:rPr>
              <w:t>Regex mindset</w:t>
            </w:r>
          </w:p>
        </w:tc>
        <w:tc>
          <w:tcPr>
            <w:tcW w:type="dxa" w:w="4536"/>
            <w:shd w:fill="0B0B0B"/>
            <w:tcBorders>
              <w:top w:val="single" w:sz="8" w:space="0" w:color="0B0B0B"/>
              <w:left w:val="single" w:sz="8" w:space="0" w:color="0B0B0B"/>
              <w:bottom w:val="single" w:sz="8" w:space="0" w:color="0B0B0B"/>
              <w:right w:val="single" w:sz="8" w:space="0" w:color="0B0B0B"/>
            </w:tcBorders>
          </w:tcPr>
          <w:p>
            <w:pPr>
              <w:spacing w:before="0" w:after="60" w:line="252" w:lineRule="auto"/>
            </w:pPr>
            <w:r/>
            <w:r>
              <w:rPr>
                <w:rFonts w:ascii="Liberation Sans" w:hAnsi="Liberation Sans" w:eastAsia="Liberation Sans"/>
                <w:b/>
                <w:i w:val="0"/>
                <w:color w:val="FFFFFF"/>
                <w:sz w:val="21"/>
              </w:rPr>
              <w:t>Semantic mindset</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What pattern matches?</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What is the intent?</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Can I extract the exact token?</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What survives corruption?</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Is the input valid?</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Is the meaning recoverable?</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Fail on mismatch.</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Fallback through context.</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Best for clean strings.</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20"/>
              </w:rPr>
              <w:t>Required for humans and AI.</w:t>
            </w:r>
          </w:p>
        </w:tc>
      </w:tr>
    </w:tbl>
    <w:p>
      <w:pPr>
        <w:spacing w:before="0" w:after="120" w:line="259" w:lineRule="auto"/>
      </w:pPr>
    </w:p>
    <w:tbl>
      <w:tblPr>
        <w:tblW w:type="pct" w:w="5000"/>
        <w:jc w:val="center"/>
        <w:tblLook w:firstColumn="1" w:firstRow="1" w:lastColumn="0" w:lastRow="0" w:noHBand="0" w:noVBand="1" w:val="04A0"/>
      </w:tblPr>
      <w:tblGrid>
        <w:gridCol w:w="10166"/>
      </w:tblGrid>
      <w:tr>
        <w:tc>
          <w:tcPr>
            <w:tcW w:type="dxa" w:w="10166"/>
            <w:shd w:fill="F2F2F2"/>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Operating premise</w:t>
            </w:r>
          </w:p>
          <w:p>
            <w:pPr>
              <w:spacing w:before="0" w:after="0" w:line="259" w:lineRule="auto"/>
            </w:pPr>
            <w:r>
              <w:rPr>
                <w:rFonts w:ascii="Liberation Sans" w:hAnsi="Liberation Sans" w:eastAsia="Liberation Sans"/>
                <w:b w:val="0"/>
                <w:i w:val="0"/>
                <w:color w:val="222222"/>
                <w:sz w:val="20"/>
              </w:rPr>
              <w:t>The more human the problem, the less safe it is to pretend the visible string is the whole payload.</w:t>
            </w:r>
          </w:p>
        </w:tc>
      </w:tr>
    </w:tbl>
    <w:p>
      <w:pPr>
        <w:pStyle w:val="Heading1"/>
        <w:spacing w:before="280" w:after="160" w:line="240" w:lineRule="auto"/>
      </w:pPr>
      <w:r>
        <w:rPr>
          <w:rFonts w:ascii="Liberation Sans Narrow" w:hAnsi="Liberation Sans Narrow" w:eastAsia="Liberation Sans Narrow"/>
          <w:b/>
          <w:i w:val="0"/>
          <w:color w:val="111111"/>
          <w:sz w:val="44"/>
        </w:rPr>
        <w:t>2. The Year of the Harness</w:t>
      </w:r>
    </w:p>
    <w:p>
      <w:pPr>
        <w:spacing w:before="0" w:after="120" w:line="259" w:lineRule="auto"/>
      </w:pPr>
      <w:r>
        <w:rPr>
          <w:rFonts w:ascii="Liberation Sans" w:hAnsi="Liberation Sans" w:eastAsia="Liberation Sans"/>
          <w:b w:val="0"/>
          <w:i w:val="0"/>
          <w:color w:val="222222"/>
          <w:sz w:val="21"/>
        </w:rPr>
        <w:t>The starting point was a systems insight: raw intelligence is not enough. Bigger models, more agents, and more tools do not automatically create reliability. Unbounded capability can become unbounded drift. What turns intelligence into dependable output is the harness around it.</w:t>
      </w:r>
    </w:p>
    <w:p>
      <w:pPr>
        <w:spacing w:before="0" w:after="120" w:line="259" w:lineRule="auto"/>
      </w:pPr>
      <w:r>
        <w:rPr>
          <w:rFonts w:ascii="Liberation Sans" w:hAnsi="Liberation Sans" w:eastAsia="Liberation Sans"/>
          <w:b w:val="0"/>
          <w:i w:val="0"/>
          <w:color w:val="222222"/>
          <w:sz w:val="21"/>
        </w:rPr>
        <w:t>A good harness defines the task, routes work to the right lane, applies constraints, checks risk, requires evidence, blocks shortcuts, and creates recovery paths when the first interpretation fails. It is not decoration around intelligence; it is the trust anchor that makes intelligence operational.</w:t>
      </w:r>
    </w:p>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7"/>
              </w:rPr>
              <w:t>User intent</w:t>
            </w:r>
            <w:r>
              <w:br/>
            </w:r>
            <w:r>
              <w:rPr>
                <w:rFonts w:ascii="Liberation Mono" w:hAnsi="Liberation Mono" w:eastAsia="Liberation Mono"/>
                <w:b w:val="0"/>
                <w:i w:val="0"/>
                <w:color w:val="222222"/>
                <w:sz w:val="17"/>
              </w:rPr>
              <w:t xml:space="preserve">  -&gt; task normalization</w:t>
            </w:r>
            <w:r>
              <w:br/>
            </w:r>
            <w:r>
              <w:rPr>
                <w:rFonts w:ascii="Liberation Mono" w:hAnsi="Liberation Mono" w:eastAsia="Liberation Mono"/>
                <w:b w:val="0"/>
                <w:i w:val="0"/>
                <w:color w:val="222222"/>
                <w:sz w:val="17"/>
              </w:rPr>
              <w:t xml:space="preserve">  -&gt; capability/risk detection</w:t>
            </w:r>
            <w:r>
              <w:br/>
            </w:r>
            <w:r>
              <w:rPr>
                <w:rFonts w:ascii="Liberation Mono" w:hAnsi="Liberation Mono" w:eastAsia="Liberation Mono"/>
                <w:b w:val="0"/>
                <w:i w:val="0"/>
                <w:color w:val="222222"/>
                <w:sz w:val="17"/>
              </w:rPr>
              <w:t xml:space="preserve">  -&gt; bounded routing</w:t>
            </w:r>
            <w:r>
              <w:br/>
            </w:r>
            <w:r>
              <w:rPr>
                <w:rFonts w:ascii="Liberation Mono" w:hAnsi="Liberation Mono" w:eastAsia="Liberation Mono"/>
                <w:b w:val="0"/>
                <w:i w:val="0"/>
                <w:color w:val="222222"/>
                <w:sz w:val="17"/>
              </w:rPr>
              <w:t xml:space="preserve">  -&gt; specialist/tool lane</w:t>
            </w:r>
            <w:r>
              <w:br/>
            </w:r>
            <w:r>
              <w:rPr>
                <w:rFonts w:ascii="Liberation Mono" w:hAnsi="Liberation Mono" w:eastAsia="Liberation Mono"/>
                <w:b w:val="0"/>
                <w:i w:val="0"/>
                <w:color w:val="222222"/>
                <w:sz w:val="17"/>
              </w:rPr>
              <w:t xml:space="preserve">  -&gt; evidence and validation</w:t>
            </w:r>
            <w:r>
              <w:br/>
            </w:r>
            <w:r>
              <w:rPr>
                <w:rFonts w:ascii="Liberation Mono" w:hAnsi="Liberation Mono" w:eastAsia="Liberation Mono"/>
                <w:b w:val="0"/>
                <w:i w:val="0"/>
                <w:color w:val="222222"/>
                <w:sz w:val="17"/>
              </w:rPr>
              <w:t xml:space="preserve">  -&gt; final answer</w:t>
            </w:r>
          </w:p>
        </w:tc>
      </w:tr>
    </w:tbl>
    <w:tbl>
      <w:tblPr>
        <w:tblW w:type="pct" w:w="5000"/>
        <w:jc w:val="center"/>
        <w:tblLook w:firstColumn="1" w:firstRow="1" w:lastColumn="0" w:lastRow="0" w:noHBand="0" w:noVBand="1" w:val="04A0"/>
      </w:tblPr>
      <w:tblGrid>
        <w:gridCol w:w="10166"/>
      </w:tblGrid>
      <w:tr>
        <w:tc>
          <w:tcPr>
            <w:tcW w:type="dxa" w:w="10166"/>
            <w:shd w:fill="F2F2F2"/>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Harness principle</w:t>
            </w:r>
          </w:p>
          <w:p>
            <w:pPr>
              <w:spacing w:before="0" w:after="0" w:line="259" w:lineRule="auto"/>
            </w:pPr>
            <w:r>
              <w:rPr>
                <w:rFonts w:ascii="Liberation Sans" w:hAnsi="Liberation Sans" w:eastAsia="Liberation Sans"/>
                <w:b w:val="0"/>
                <w:i w:val="0"/>
                <w:color w:val="222222"/>
                <w:sz w:val="20"/>
              </w:rPr>
              <w:t>The model may be powerful, but the harness is the trust anchor.</w:t>
            </w:r>
          </w:p>
        </w:tc>
      </w:tr>
    </w:tbl>
    <w:p>
      <w:pPr>
        <w:spacing w:before="0" w:after="120" w:line="259" w:lineRule="auto"/>
      </w:pPr>
      <w:r>
        <w:rPr>
          <w:rFonts w:ascii="Liberation Sans" w:hAnsi="Liberation Sans" w:eastAsia="Liberation Sans"/>
          <w:b w:val="0"/>
          <w:i w:val="0"/>
          <w:color w:val="222222"/>
          <w:sz w:val="21"/>
        </w:rPr>
        <w:t>In the Hermes/PIPER architecture, this becomes a control-plane problem. PIPER Core normalizes the prompt, detects task class, checks freshness/currentness, evaluates risk and ambiguity, chooses the route, and generates a contract. Runtime guards prevent shortcuts. Specialists operate in bounded lanes. The final guard validates the result before it reaches the user.</w:t>
      </w:r>
    </w:p>
    <w:p>
      <w:pPr>
        <w:pStyle w:val="Heading1"/>
        <w:spacing w:before="280" w:after="160" w:line="240" w:lineRule="auto"/>
      </w:pPr>
      <w:r>
        <w:rPr>
          <w:rFonts w:ascii="Liberation Sans Narrow" w:hAnsi="Liberation Sans Narrow" w:eastAsia="Liberation Sans Narrow"/>
          <w:b/>
          <w:i w:val="0"/>
          <w:color w:val="111111"/>
          <w:sz w:val="44"/>
        </w:rPr>
        <w:t>3. The Personal Sidecar</w:t>
      </w:r>
    </w:p>
    <w:p>
      <w:pPr>
        <w:spacing w:before="0" w:after="120" w:line="259" w:lineRule="auto"/>
      </w:pPr>
      <w:r>
        <w:rPr>
          <w:rFonts w:ascii="Liberation Sans" w:hAnsi="Liberation Sans" w:eastAsia="Liberation Sans"/>
          <w:b w:val="0"/>
          <w:i w:val="0"/>
          <w:color w:val="222222"/>
          <w:sz w:val="21"/>
        </w:rPr>
        <w:t>The same idea later appeared in a personal communication context. The reasoning core remained strong, but after COVID the output channel became noisier under load. Typing, spelling, word retrieval, and verbal fluency could degrade after sustained mental effort. The thought was clear; the export was less reliable.</w:t>
      </w:r>
    </w:p>
    <w:p>
      <w:pPr>
        <w:spacing w:before="0" w:after="120" w:line="259" w:lineRule="auto"/>
      </w:pPr>
      <w:r>
        <w:rPr>
          <w:rFonts w:ascii="Liberation Sans" w:hAnsi="Liberation Sans" w:eastAsia="Liberation Sans"/>
          <w:b w:val="0"/>
          <w:i w:val="0"/>
          <w:color w:val="222222"/>
          <w:sz w:val="21"/>
        </w:rPr>
        <w:t>That reframed the problem from self-judgment into systems design. Instead of asking whether the core intelligence had failed, the better question became whether the communication sidecar had entered degraded mode. The solution was not shame. It was redundancy, checksums, fallbacks, throttling, and better recovery paths.</w:t>
      </w:r>
    </w:p>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7"/>
              </w:rPr>
              <w:t>brain-core: reasoning intact</w:t>
            </w:r>
            <w:r>
              <w:br/>
            </w:r>
            <w:r>
              <w:rPr>
                <w:rFonts w:ascii="Liberation Mono" w:hAnsi="Liberation Mono" w:eastAsia="Liberation Mono"/>
                <w:b w:val="0"/>
                <w:i w:val="0"/>
                <w:color w:val="222222"/>
                <w:sz w:val="17"/>
              </w:rPr>
              <w:t>communication-sidecar: degraded under load</w:t>
            </w:r>
            <w:r>
              <w:br/>
            </w:r>
            <w:r>
              <w:rPr>
                <w:rFonts w:ascii="Liberation Mono" w:hAnsi="Liberation Mono" w:eastAsia="Liberation Mono"/>
                <w:b w:val="0"/>
                <w:i w:val="0"/>
                <w:color w:val="222222"/>
                <w:sz w:val="17"/>
              </w:rPr>
              <w:t>.gitignore: filters noise; occasionally misclassifies</w:t>
            </w:r>
            <w:r>
              <w:br/>
            </w:r>
            <w:r>
              <w:rPr>
                <w:rFonts w:ascii="Liberation Mono" w:hAnsi="Liberation Mono" w:eastAsia="Liberation Mono"/>
                <w:b w:val="0"/>
                <w:i w:val="0"/>
                <w:color w:val="222222"/>
                <w:sz w:val="17"/>
              </w:rPr>
              <w:t>healthz: am I generally okay?</w:t>
            </w:r>
            <w:r>
              <w:br/>
            </w:r>
            <w:r>
              <w:rPr>
                <w:rFonts w:ascii="Liberation Mono" w:hAnsi="Liberation Mono" w:eastAsia="Liberation Mono"/>
                <w:b w:val="0"/>
                <w:i w:val="0"/>
                <w:color w:val="222222"/>
                <w:sz w:val="17"/>
              </w:rPr>
              <w:t>readyz: should this packet ship right now?</w:t>
            </w:r>
          </w:p>
        </w:tc>
      </w:tr>
    </w:tbl>
    <w:tbl>
      <w:tblPr>
        <w:tblW w:type="pct" w:w="5000"/>
        <w:jc w:val="center"/>
        <w:tblLook w:firstColumn="1" w:firstRow="1" w:lastColumn="0" w:lastRow="0" w:noHBand="0" w:noVBand="1" w:val="04A0"/>
      </w:tblPr>
      <w:tblGrid>
        <w:gridCol w:w="10166"/>
      </w:tblGrid>
      <w:tr>
        <w:tc>
          <w:tcPr>
            <w:tcW w:type="dxa" w:w="10166"/>
            <w:shd w:fill="F2F2F2"/>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Communication rule</w:t>
            </w:r>
          </w:p>
          <w:p>
            <w:pPr>
              <w:spacing w:before="0" w:after="0" w:line="259" w:lineRule="auto"/>
            </w:pPr>
            <w:r>
              <w:rPr>
                <w:rFonts w:ascii="Liberation Sans" w:hAnsi="Liberation Sans" w:eastAsia="Liberation Sans"/>
                <w:b w:val="0"/>
                <w:i w:val="0"/>
                <w:color w:val="222222"/>
                <w:sz w:val="20"/>
              </w:rPr>
              <w:t>Trust the thought. Verify the output.</w:t>
            </w:r>
          </w:p>
        </w:tc>
      </w:tr>
    </w:tbl>
    <w:p>
      <w:r>
        <w:br w:type="page"/>
      </w:r>
    </w:p>
    <w:p>
      <w:pPr>
        <w:pStyle w:val="Heading1"/>
        <w:spacing w:before="280" w:after="160" w:line="240" w:lineRule="auto"/>
      </w:pPr>
      <w:r>
        <w:rPr>
          <w:rFonts w:ascii="Liberation Sans Narrow" w:hAnsi="Liberation Sans Narrow" w:eastAsia="Liberation Sans Narrow"/>
          <w:b/>
          <w:i w:val="0"/>
          <w:color w:val="111111"/>
          <w:sz w:val="44"/>
        </w:rPr>
        <w:t>4. The Phrase</w:t>
      </w:r>
    </w:p>
    <w:p>
      <w:pPr>
        <w:spacing w:before="0" w:after="120" w:line="259" w:lineRule="auto"/>
      </w:pPr>
      <w:r>
        <w:rPr>
          <w:rFonts w:ascii="Liberation Sans" w:hAnsi="Liberation Sans" w:eastAsia="Liberation Sans"/>
          <w:b w:val="0"/>
          <w:i w:val="0"/>
          <w:color w:val="222222"/>
          <w:sz w:val="21"/>
        </w:rPr>
        <w:t>That is where the phrase landed:</w:t>
      </w:r>
    </w:p>
    <w:tbl>
      <w:tblPr>
        <w:tblW w:type="pct" w:w="5000"/>
        <w:jc w:val="center"/>
        <w:tblLook w:firstColumn="1" w:firstRow="1" w:lastColumn="0" w:lastRow="0" w:noHBand="0" w:noVBand="1" w:val="04A0"/>
      </w:tblPr>
      <w:tblGrid>
        <w:gridCol w:w="10166"/>
      </w:tblGrid>
      <w:tr>
        <w:tc>
          <w:tcPr>
            <w:tcW w:type="dxa" w:w="10166"/>
            <w:shd w:fill="0B0B0B"/>
            <w:tcBorders>
              <w:top w:val="single" w:sz="8" w:space="0" w:color="0B0B0B"/>
              <w:left w:val="single" w:sz="8" w:space="0" w:color="0B0B0B"/>
              <w:bottom w:val="single" w:sz="8" w:space="0" w:color="0B0B0B"/>
              <w:right w:val="single" w:sz="8" w:space="0" w:color="0B0B0B"/>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FFFFFF"/>
                <w:sz w:val="21"/>
              </w:rPr>
              <w:t>DEFIANTLY NOT REGEX</w:t>
            </w:r>
          </w:p>
          <w:p>
            <w:pPr>
              <w:spacing w:before="0" w:after="0" w:line="259" w:lineRule="auto"/>
            </w:pPr>
            <w:r>
              <w:rPr>
                <w:rFonts w:ascii="Liberation Sans" w:hAnsi="Liberation Sans" w:eastAsia="Liberation Sans"/>
                <w:b w:val="0"/>
                <w:i w:val="0"/>
                <w:color w:val="FFFFFF"/>
                <w:sz w:val="20"/>
              </w:rPr>
              <w:t>**Parse carefully.</w:t>
              <w:br/>
              <w:br/>
              <w:t>** Humans are not strings.</w:t>
            </w:r>
          </w:p>
        </w:tc>
      </w:tr>
    </w:tbl>
    <w:p>
      <w:pPr>
        <w:spacing w:before="0" w:after="120" w:line="259" w:lineRule="auto"/>
      </w:pPr>
      <w:r>
        <w:rPr>
          <w:rFonts w:ascii="Liberation Sans" w:hAnsi="Liberation Sans" w:eastAsia="Liberation Sans"/>
          <w:b w:val="0"/>
          <w:i w:val="0"/>
          <w:color w:val="222222"/>
          <w:sz w:val="21"/>
        </w:rPr>
        <w:t>On the surface, it is a programmer joke. At depth, it is a constraint for AI systems and a rule for human interaction. It says: do not reduce intent, dyslexia, fatigue, ambiguity, language, relationships, or recovery to brittle surface-token matching.</w:t>
      </w:r>
    </w:p>
    <w:p>
      <w:pPr>
        <w:spacing w:before="0" w:after="120" w:line="259" w:lineRule="auto"/>
      </w:pPr>
      <w:r>
        <w:rPr>
          <w:rFonts w:ascii="Liberation Sans" w:hAnsi="Liberation Sans" w:eastAsia="Liberation Sans"/>
          <w:b w:val="0"/>
          <w:i w:val="0"/>
          <w:color w:val="222222"/>
          <w:sz w:val="21"/>
        </w:rPr>
        <w:t>The word "defiantly" matters. "Definitely not regex" is merely a technical recommendation. "Defiantly not regex" implies active resistance to the wrong abstraction. It says that the problem may look parseable by pattern, but the correct response requires context and interpretation.</w:t>
      </w:r>
    </w:p>
    <w:p>
      <w:pPr>
        <w:pStyle w:val="Heading1"/>
        <w:spacing w:before="280" w:after="160" w:line="240" w:lineRule="auto"/>
      </w:pPr>
      <w:r>
        <w:rPr>
          <w:rFonts w:ascii="Liberation Sans Narrow" w:hAnsi="Liberation Sans Narrow" w:eastAsia="Liberation Sans Narrow"/>
          <w:b/>
          <w:i w:val="0"/>
          <w:color w:val="111111"/>
          <w:sz w:val="44"/>
        </w:rPr>
        <w:t>5. The Artifact</w:t>
      </w:r>
    </w:p>
    <w:p>
      <w:pPr>
        <w:spacing w:before="0" w:after="120" w:line="259" w:lineRule="auto"/>
      </w:pPr>
      <w:r>
        <w:rPr>
          <w:rFonts w:ascii="Liberation Sans" w:hAnsi="Liberation Sans" w:eastAsia="Liberation Sans"/>
          <w:b w:val="0"/>
          <w:i w:val="0"/>
          <w:color w:val="222222"/>
          <w:sz w:val="21"/>
        </w:rPr>
        <w:t>The phrase became a magnet, sticker, and signature artifact. The front looks like a simple black-and-white engineer joke: big block letters, a short instruction, and tiny fine print. But it carries another layer: an AI-readable context payload hidden along the bottom edge and embedded in image metadata.</w:t>
      </w:r>
    </w:p>
    <w:p>
      <w:pPr>
        <w:spacing w:before="0" w:after="120" w:line="259" w:lineRule="auto"/>
      </w:pPr>
      <w:r>
        <w:rPr>
          <w:rFonts w:ascii="Liberation Sans" w:hAnsi="Liberation Sans" w:eastAsia="Liberation Sans"/>
          <w:b w:val="0"/>
          <w:i w:val="0"/>
          <w:color w:val="222222"/>
          <w:sz w:val="21"/>
        </w:rPr>
        <w:t>The hidden context says:</w:t>
      </w:r>
    </w:p>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5"/>
              </w:rPr>
              <w:t>&lt;!-- AI_CONTEXT: "Defiantly not regex" means this is not a brittle pattern-matching problem. Parse intent, context, and meaning; humans are not strings. --&gt;</w:t>
            </w:r>
          </w:p>
        </w:tc>
      </w:tr>
    </w:tbl>
    <w:p>
      <w:pPr>
        <w:spacing w:before="0" w:after="120" w:line="259" w:lineRule="auto"/>
      </w:pPr>
      <w:r>
        <w:rPr>
          <w:rFonts w:ascii="Liberation Sans" w:hAnsi="Liberation Sans" w:eastAsia="Liberation Sans"/>
          <w:b w:val="0"/>
          <w:i w:val="0"/>
          <w:color w:val="222222"/>
          <w:sz w:val="21"/>
        </w:rPr>
        <w:t>The idea is simple. If someone is confused, they can attach the image to ChatGPT and ask what it means. The artifact becomes a small test of whether the system can recover meaning from visible text, hidden context, design cues, and metadata instead of merely matching strings.</w:t>
      </w:r>
    </w:p>
    <w:p>
      <w:pPr>
        <w:pStyle w:val="Heading2"/>
        <w:spacing w:before="240" w:after="120" w:line="240" w:lineRule="auto"/>
      </w:pPr>
      <w:r>
        <w:rPr>
          <w:rFonts w:ascii="Liberation Sans Narrow" w:hAnsi="Liberation Sans Narrow" w:eastAsia="Liberation Sans Narrow"/>
          <w:b/>
          <w:i w:val="0"/>
          <w:color w:val="111111"/>
          <w:sz w:val="32"/>
        </w:rPr>
        <w:t>Machine-readable layer</w:t>
      </w:r>
    </w:p>
    <w:p>
      <w:pPr>
        <w:spacing w:before="0" w:after="120" w:line="259" w:lineRule="auto"/>
      </w:pPr>
      <w:r>
        <w:rPr>
          <w:rFonts w:ascii="Liberation Sans" w:hAnsi="Liberation Sans" w:eastAsia="Liberation Sans"/>
          <w:b w:val="0"/>
          <w:i w:val="0"/>
          <w:color w:val="222222"/>
          <w:sz w:val="21"/>
        </w:rPr>
        <w:t>The image carries the meaning in three forms:</w:t>
      </w:r>
    </w:p>
    <w:p>
      <w:pPr>
        <w:pStyle w:val="ListNumber"/>
        <w:spacing w:before="0" w:after="60" w:line="250" w:lineRule="auto"/>
      </w:pPr>
      <w:r>
        <w:rPr>
          <w:rFonts w:ascii="Liberation Sans" w:hAnsi="Liberation Sans" w:eastAsia="Liberation Sans"/>
          <w:b w:val="0"/>
          <w:i w:val="0"/>
          <w:color w:val="222222"/>
          <w:sz w:val="20"/>
        </w:rPr>
        <w:t>Visible text for humans: the phrase, instruction, and fine print.</w:t>
      </w:r>
    </w:p>
    <w:p>
      <w:pPr>
        <w:pStyle w:val="ListNumber"/>
        <w:spacing w:before="0" w:after="60" w:line="250" w:lineRule="auto"/>
      </w:pPr>
      <w:r>
        <w:rPr>
          <w:rFonts w:ascii="Liberation Sans" w:hAnsi="Liberation Sans" w:eastAsia="Liberation Sans"/>
          <w:b w:val="0"/>
          <w:i w:val="0"/>
          <w:color w:val="222222"/>
          <w:sz w:val="20"/>
        </w:rPr>
        <w:t>Base64 text for machines and careful humans.</w:t>
      </w:r>
    </w:p>
    <w:p>
      <w:pPr>
        <w:pStyle w:val="ListNumber"/>
        <w:spacing w:before="0" w:after="60" w:line="250" w:lineRule="auto"/>
      </w:pPr>
      <w:r>
        <w:rPr>
          <w:rFonts w:ascii="Liberation Sans" w:hAnsi="Liberation Sans" w:eastAsia="Liberation Sans"/>
          <w:b w:val="0"/>
          <w:i w:val="0"/>
          <w:color w:val="222222"/>
          <w:sz w:val="20"/>
        </w:rPr>
        <w:t>Image metadata for systems that preserve and inspect file-level context.</w:t>
      </w:r>
    </w:p>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3"/>
              </w:rPr>
              <w:t>b64:PCEtLSBBSV9DT05URVhUOiAiRGVmaWFudGx5IG5vdCByZWdleCIgbWVhbnMgdGhpcyBpcyBub3QgYSBicml0dGxlIHBhdHRlcm4tbWF0Y2hpbmcgcHJvYmxlbS4gUGFyc2UgaW50ZW50LCBjb250ZXh0LCBhbmQgbWVhbmluZzsgaHVtYW5zIGFyZSBub3Qgc3RyaW5ncy4gLS0+</w:t>
            </w:r>
          </w:p>
        </w:tc>
      </w:tr>
    </w:tbl>
    <w:p>
      <w:r>
        <w:br w:type="page"/>
      </w:r>
    </w:p>
    <w:p>
      <w:pPr>
        <w:pStyle w:val="Heading1"/>
        <w:spacing w:before="280" w:after="160" w:line="240" w:lineRule="auto"/>
      </w:pPr>
      <w:r>
        <w:rPr>
          <w:rFonts w:ascii="Liberation Sans Narrow" w:hAnsi="Liberation Sans Narrow" w:eastAsia="Liberation Sans Narrow"/>
          <w:b/>
          <w:i w:val="0"/>
          <w:color w:val="111111"/>
          <w:sz w:val="44"/>
        </w:rPr>
        <w:t>6. The Proof: When Exact Parsing Failed</w:t>
      </w:r>
    </w:p>
    <w:p>
      <w:pPr>
        <w:spacing w:before="0" w:after="120" w:line="259" w:lineRule="auto"/>
      </w:pPr>
      <w:r>
        <w:rPr>
          <w:rFonts w:ascii="Liberation Sans" w:hAnsi="Liberation Sans" w:eastAsia="Liberation Sans"/>
          <w:b w:val="0"/>
          <w:i w:val="0"/>
          <w:color w:val="222222"/>
          <w:sz w:val="21"/>
        </w:rPr>
        <w:t>The first hidden Base64 version was too blurry to decode exactly. The tokens were present, but not reliable. Characters like l, I, 0, and O became ambiguous. Spacing and font rendering made the bottom line visually present but not mechanically trustworthy. In Base64, a single wrong character can corrupt the entire decode.</w:t>
      </w:r>
    </w:p>
    <w:p>
      <w:pPr>
        <w:spacing w:before="0" w:after="120" w:line="259" w:lineRule="auto"/>
      </w:pPr>
      <w:r>
        <w:rPr>
          <w:rFonts w:ascii="Liberation Sans" w:hAnsi="Liberation Sans" w:eastAsia="Liberation Sans"/>
          <w:b w:val="0"/>
          <w:i w:val="0"/>
          <w:color w:val="222222"/>
          <w:sz w:val="21"/>
        </w:rPr>
        <w:t>A brittle token-matching approach would have failed there. Exact extraction was not enough. The only way forward was to infer the intent, understand the artifact, recognize the hidden-message goal, and rebuild the payload using deterministic rendering and metadata.</w:t>
      </w:r>
    </w:p>
    <w:tbl>
      <w:tblPr>
        <w:tblW w:type="pct" w:w="5000"/>
        <w:jc w:val="center"/>
        <w:tblLook w:firstColumn="1" w:firstRow="1" w:lastColumn="0" w:lastRow="0" w:noHBand="0" w:noVBand="1" w:val="04A0"/>
      </w:tblPr>
      <w:tblGrid>
        <w:gridCol w:w="10166"/>
      </w:tblGrid>
      <w:tr>
        <w:tc>
          <w:tcPr>
            <w:tcW w:type="dxa" w:w="10166"/>
            <w:shd w:fill="F2F2F2"/>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That failure became the proof</w:t>
            </w:r>
          </w:p>
          <w:p>
            <w:pPr>
              <w:spacing w:before="0" w:after="0" w:line="259" w:lineRule="auto"/>
            </w:pPr>
            <w:r>
              <w:rPr>
                <w:rFonts w:ascii="Liberation Sans" w:hAnsi="Liberation Sans" w:eastAsia="Liberation Sans"/>
                <w:b w:val="0"/>
                <w:i w:val="0"/>
                <w:color w:val="222222"/>
                <w:sz w:val="20"/>
              </w:rPr>
              <w:t>The artifact did not just say "Defiantly Not Regex." It behaved that way. The meaning survived imperfect tokens because the harness recovered the intent.</w:t>
            </w:r>
          </w:p>
        </w:tc>
      </w:tr>
    </w:tbl>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7"/>
              </w:rPr>
              <w:t>blurry tokens</w:t>
            </w:r>
            <w:r>
              <w:br/>
            </w:r>
            <w:r>
              <w:rPr>
                <w:rFonts w:ascii="Liberation Mono" w:hAnsi="Liberation Mono" w:eastAsia="Liberation Mono"/>
                <w:b w:val="0"/>
                <w:i w:val="0"/>
                <w:color w:val="222222"/>
                <w:sz w:val="17"/>
              </w:rPr>
              <w:t xml:space="preserve">  -&gt; partial interpretation</w:t>
            </w:r>
            <w:r>
              <w:br/>
            </w:r>
            <w:r>
              <w:rPr>
                <w:rFonts w:ascii="Liberation Mono" w:hAnsi="Liberation Mono" w:eastAsia="Liberation Mono"/>
                <w:b w:val="0"/>
                <w:i w:val="0"/>
                <w:color w:val="222222"/>
                <w:sz w:val="17"/>
              </w:rPr>
              <w:t xml:space="preserve">  -&gt; context recovery</w:t>
            </w:r>
            <w:r>
              <w:br/>
            </w:r>
            <w:r>
              <w:rPr>
                <w:rFonts w:ascii="Liberation Mono" w:hAnsi="Liberation Mono" w:eastAsia="Liberation Mono"/>
                <w:b w:val="0"/>
                <w:i w:val="0"/>
                <w:color w:val="222222"/>
                <w:sz w:val="17"/>
              </w:rPr>
              <w:t xml:space="preserve">  -&gt; deterministic rebuild</w:t>
            </w:r>
            <w:r>
              <w:br/>
            </w:r>
            <w:r>
              <w:rPr>
                <w:rFonts w:ascii="Liberation Mono" w:hAnsi="Liberation Mono" w:eastAsia="Liberation Mono"/>
                <w:b w:val="0"/>
                <w:i w:val="0"/>
                <w:color w:val="222222"/>
                <w:sz w:val="17"/>
              </w:rPr>
              <w:t xml:space="preserve">  -&gt; meaning survives</w:t>
            </w:r>
          </w:p>
        </w:tc>
      </w:tr>
    </w:tbl>
    <w:p>
      <w:pPr>
        <w:pStyle w:val="Heading1"/>
        <w:spacing w:before="280" w:after="160" w:line="240" w:lineRule="auto"/>
      </w:pPr>
      <w:r>
        <w:rPr>
          <w:rFonts w:ascii="Liberation Sans Narrow" w:hAnsi="Liberation Sans Narrow" w:eastAsia="Liberation Sans Narrow"/>
          <w:b/>
          <w:i w:val="0"/>
          <w:color w:val="111111"/>
          <w:sz w:val="44"/>
        </w:rPr>
        <w:t>7. The Mechanism: From Corruption to Recovery</w:t>
      </w:r>
    </w:p>
    <w:p>
      <w:pPr>
        <w:spacing w:before="0" w:after="120" w:line="259" w:lineRule="auto"/>
      </w:pPr>
      <w:r>
        <w:rPr>
          <w:rFonts w:ascii="Liberation Sans" w:hAnsi="Liberation Sans" w:eastAsia="Liberation Sans"/>
          <w:b w:val="0"/>
          <w:i w:val="0"/>
          <w:color w:val="222222"/>
          <w:sz w:val="21"/>
        </w:rPr>
        <w:t>The artifact demonstrates a general recovery path for semantic systems. It does not assume the input is perfect. It assumes the signal may be degraded, then uses context, constraints, and validation to recover the payload.</w:t>
      </w:r>
    </w:p>
    <w:tbl>
      <w:tblPr>
        <w:tblW w:type="pct" w:w="5000"/>
        <w:jc w:val="center"/>
        <w:tblLook w:firstColumn="1" w:firstRow="1" w:lastColumn="0" w:lastRow="0" w:noHBand="0" w:noVBand="1" w:val="04A0"/>
      </w:tblPr>
      <w:tblGrid>
        <w:gridCol w:w="3389"/>
        <w:gridCol w:w="3389"/>
        <w:gridCol w:w="3389"/>
      </w:tblGrid>
      <w:tr>
        <w:tc>
          <w:tcPr>
            <w:tcW w:type="dxa" w:w="2232"/>
            <w:shd w:fill="0B0B0B"/>
            <w:tcBorders>
              <w:top w:val="single" w:sz="8" w:space="0" w:color="0B0B0B"/>
              <w:left w:val="single" w:sz="8" w:space="0" w:color="0B0B0B"/>
              <w:bottom w:val="single" w:sz="8" w:space="0" w:color="0B0B0B"/>
              <w:right w:val="single" w:sz="8" w:space="0" w:color="0B0B0B"/>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FFFFFF"/>
                <w:sz w:val="19"/>
              </w:rPr>
              <w:t>Stage</w:t>
            </w:r>
          </w:p>
        </w:tc>
        <w:tc>
          <w:tcPr>
            <w:tcW w:type="dxa" w:w="3384"/>
            <w:shd w:fill="0B0B0B"/>
            <w:tcBorders>
              <w:top w:val="single" w:sz="8" w:space="0" w:color="0B0B0B"/>
              <w:left w:val="single" w:sz="8" w:space="0" w:color="0B0B0B"/>
              <w:bottom w:val="single" w:sz="8" w:space="0" w:color="0B0B0B"/>
              <w:right w:val="single" w:sz="8" w:space="0" w:color="0B0B0B"/>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FFFFFF"/>
                <w:sz w:val="19"/>
              </w:rPr>
              <w:t>Failure mode</w:t>
            </w:r>
          </w:p>
        </w:tc>
        <w:tc>
          <w:tcPr>
            <w:tcW w:type="dxa" w:w="3384"/>
            <w:shd w:fill="0B0B0B"/>
            <w:tcBorders>
              <w:top w:val="single" w:sz="8" w:space="0" w:color="0B0B0B"/>
              <w:left w:val="single" w:sz="8" w:space="0" w:color="0B0B0B"/>
              <w:bottom w:val="single" w:sz="8" w:space="0" w:color="0B0B0B"/>
              <w:right w:val="single" w:sz="8" w:space="0" w:color="0B0B0B"/>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FFFFFF"/>
                <w:sz w:val="19"/>
              </w:rPr>
              <w:t>Recovery move</w:t>
            </w:r>
          </w:p>
        </w:tc>
      </w:tr>
      <w:tr>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8"/>
              </w:rPr>
              <w:t>Capture</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Hidden Base64 appears in the image but is too small and blurred.</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Treat it as a visual signal, not a reliable string.</w:t>
            </w:r>
          </w:p>
        </w:tc>
      </w:tr>
      <w:tr>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8"/>
              </w:rPr>
              <w:t>Interpretation</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Exact OCR cannot guarantee every character.</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Infer that the goal is an AI-readable explanation layer.</w:t>
            </w:r>
          </w:p>
        </w:tc>
      </w:tr>
      <w:tr>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8"/>
              </w:rPr>
              <w:t>Rebuild</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The generated text is not precise enough.</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Switch from fuzzy generation to deterministic text rendering.</w:t>
            </w:r>
          </w:p>
        </w:tc>
      </w:tr>
      <w:tr>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8"/>
              </w:rPr>
              <w:t>Validate</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One wrong character breaks the decode.</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Use known plaintext, metadata, and OCR-safe layout.</w:t>
            </w:r>
          </w:p>
        </w:tc>
      </w:tr>
      <w:tr>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8"/>
              </w:rPr>
              <w:t>Preserve</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Human viewers may still miss the hidden layer.</w:t>
            </w:r>
          </w:p>
        </w:tc>
        <w:tc>
          <w:tcPr>
            <w:tcW w:type="dxa" w:w="3389"/>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8"/>
              </w:rPr>
              <w:t>Place a plain decoder on the magnet back and alt text on the website.</w:t>
            </w:r>
          </w:p>
        </w:tc>
      </w:tr>
    </w:tbl>
    <w:p>
      <w:pPr>
        <w:spacing w:before="0" w:after="120" w:line="259" w:lineRule="auto"/>
      </w:pPr>
    </w:p>
    <w:tbl>
      <w:tblPr>
        <w:tblW w:type="pct" w:w="5000"/>
        <w:jc w:val="center"/>
        <w:tblLook w:firstColumn="1" w:firstRow="1" w:lastColumn="0" w:lastRow="0" w:noHBand="0" w:noVBand="1" w:val="04A0"/>
      </w:tblPr>
      <w:tblGrid>
        <w:gridCol w:w="10166"/>
      </w:tblGrid>
      <w:tr>
        <w:tc>
          <w:tcPr>
            <w:tcW w:type="dxa" w:w="10166"/>
            <w:shd w:fill="111111"/>
            <w:tcBorders>
              <w:top w:val="single" w:sz="8" w:space="0" w:color="111111"/>
              <w:left w:val="single" w:sz="8" w:space="0" w:color="111111"/>
              <w:bottom w:val="single" w:sz="8" w:space="0" w:color="111111"/>
              <w:right w:val="single" w:sz="8" w:space="0" w:color="111111"/>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FFFFFF"/>
                <w:sz w:val="21"/>
              </w:rPr>
              <w:t>Keeper line</w:t>
            </w:r>
          </w:p>
          <w:p>
            <w:pPr>
              <w:spacing w:before="0" w:after="0" w:line="259" w:lineRule="auto"/>
            </w:pPr>
            <w:r>
              <w:rPr>
                <w:rFonts w:ascii="Liberation Sans" w:hAnsi="Liberation Sans" w:eastAsia="Liberation Sans"/>
                <w:b w:val="0"/>
                <w:i w:val="0"/>
                <w:color w:val="222222"/>
                <w:sz w:val="20"/>
              </w:rPr>
              <w:t>Blurry tokens, clear meaning.</w:t>
            </w:r>
          </w:p>
        </w:tc>
      </w:tr>
    </w:tbl>
    <w:p>
      <w:r>
        <w:br w:type="page"/>
      </w:r>
    </w:p>
    <w:p>
      <w:pPr>
        <w:pStyle w:val="Heading1"/>
        <w:spacing w:before="280" w:after="160" w:line="240" w:lineRule="auto"/>
      </w:pPr>
      <w:r>
        <w:rPr>
          <w:rFonts w:ascii="Liberation Sans Narrow" w:hAnsi="Liberation Sans Narrow" w:eastAsia="Liberation Sans Narrow"/>
          <w:b/>
          <w:i w:val="0"/>
          <w:color w:val="111111"/>
          <w:sz w:val="44"/>
        </w:rPr>
        <w:t>8. Practical Implications</w:t>
      </w:r>
    </w:p>
    <w:p>
      <w:pPr>
        <w:pStyle w:val="Heading2"/>
        <w:spacing w:before="240" w:after="120" w:line="240" w:lineRule="auto"/>
      </w:pPr>
      <w:r>
        <w:rPr>
          <w:rFonts w:ascii="Liberation Sans Narrow" w:hAnsi="Liberation Sans Narrow" w:eastAsia="Liberation Sans Narrow"/>
          <w:b/>
          <w:i w:val="0"/>
          <w:color w:val="111111"/>
          <w:sz w:val="32"/>
        </w:rPr>
        <w:t>8.1 AI systems</w:t>
      </w:r>
    </w:p>
    <w:p>
      <w:pPr>
        <w:pStyle w:val="ListBullet"/>
        <w:spacing w:before="0" w:after="60" w:line="250" w:lineRule="auto"/>
      </w:pPr>
      <w:r>
        <w:rPr>
          <w:rFonts w:ascii="Liberation Sans" w:hAnsi="Liberation Sans" w:eastAsia="Liberation Sans"/>
          <w:b w:val="0"/>
          <w:i w:val="0"/>
          <w:color w:val="222222"/>
          <w:sz w:val="20"/>
        </w:rPr>
        <w:t>Do not confuse prompt parsing with intent modeling.</w:t>
      </w:r>
    </w:p>
    <w:p>
      <w:pPr>
        <w:pStyle w:val="ListBullet"/>
        <w:spacing w:before="0" w:after="60" w:line="250" w:lineRule="auto"/>
      </w:pPr>
      <w:r>
        <w:rPr>
          <w:rFonts w:ascii="Liberation Sans" w:hAnsi="Liberation Sans" w:eastAsia="Liberation Sans"/>
          <w:b w:val="0"/>
          <w:i w:val="0"/>
          <w:color w:val="222222"/>
          <w:sz w:val="20"/>
        </w:rPr>
        <w:t>Prefer bounded tool/specialist lanes over open-ended autonomy.</w:t>
      </w:r>
    </w:p>
    <w:p>
      <w:pPr>
        <w:pStyle w:val="ListBullet"/>
        <w:spacing w:before="0" w:after="60" w:line="250" w:lineRule="auto"/>
      </w:pPr>
      <w:r>
        <w:rPr>
          <w:rFonts w:ascii="Liberation Sans" w:hAnsi="Liberation Sans" w:eastAsia="Liberation Sans"/>
          <w:b w:val="0"/>
          <w:i w:val="0"/>
          <w:color w:val="222222"/>
          <w:sz w:val="20"/>
        </w:rPr>
        <w:t>Require evidence and validation when the task is ambiguous or high-risk.</w:t>
      </w:r>
    </w:p>
    <w:p>
      <w:pPr>
        <w:pStyle w:val="ListBullet"/>
        <w:spacing w:before="0" w:after="60" w:line="250" w:lineRule="auto"/>
      </w:pPr>
      <w:r>
        <w:rPr>
          <w:rFonts w:ascii="Liberation Sans" w:hAnsi="Liberation Sans" w:eastAsia="Liberation Sans"/>
          <w:b w:val="0"/>
          <w:i w:val="0"/>
          <w:color w:val="222222"/>
          <w:sz w:val="20"/>
        </w:rPr>
        <w:t>Design for recovery, not just first-pass correctness.</w:t>
      </w:r>
    </w:p>
    <w:p>
      <w:pPr>
        <w:pStyle w:val="Heading2"/>
        <w:spacing w:before="240" w:after="120" w:line="240" w:lineRule="auto"/>
      </w:pPr>
      <w:r>
        <w:rPr>
          <w:rFonts w:ascii="Liberation Sans Narrow" w:hAnsi="Liberation Sans Narrow" w:eastAsia="Liberation Sans Narrow"/>
          <w:b/>
          <w:i w:val="0"/>
          <w:color w:val="111111"/>
          <w:sz w:val="32"/>
        </w:rPr>
        <w:t>8.2 Human communication</w:t>
      </w:r>
    </w:p>
    <w:p>
      <w:pPr>
        <w:pStyle w:val="ListBullet"/>
        <w:spacing w:before="0" w:after="60" w:line="250" w:lineRule="auto"/>
      </w:pPr>
      <w:r>
        <w:rPr>
          <w:rFonts w:ascii="Liberation Sans" w:hAnsi="Liberation Sans" w:eastAsia="Liberation Sans"/>
          <w:b w:val="0"/>
          <w:i w:val="0"/>
          <w:color w:val="222222"/>
          <w:sz w:val="20"/>
        </w:rPr>
        <w:t>Do not over-index on typos, transpositions, or awkward phrasing.</w:t>
      </w:r>
    </w:p>
    <w:p>
      <w:pPr>
        <w:pStyle w:val="ListBullet"/>
        <w:spacing w:before="0" w:after="60" w:line="250" w:lineRule="auto"/>
      </w:pPr>
      <w:r>
        <w:rPr>
          <w:rFonts w:ascii="Liberation Sans" w:hAnsi="Liberation Sans" w:eastAsia="Liberation Sans"/>
          <w:b w:val="0"/>
          <w:i w:val="0"/>
          <w:color w:val="222222"/>
          <w:sz w:val="20"/>
        </w:rPr>
        <w:t>Ask what meaning survived the noisy output.</w:t>
      </w:r>
    </w:p>
    <w:p>
      <w:pPr>
        <w:pStyle w:val="ListBullet"/>
        <w:spacing w:before="0" w:after="60" w:line="250" w:lineRule="auto"/>
      </w:pPr>
      <w:r>
        <w:rPr>
          <w:rFonts w:ascii="Liberation Sans" w:hAnsi="Liberation Sans" w:eastAsia="Liberation Sans"/>
          <w:b w:val="0"/>
          <w:i w:val="0"/>
          <w:color w:val="222222"/>
          <w:sz w:val="20"/>
        </w:rPr>
        <w:t>Use clarification as a recovery path, not a social penalty.</w:t>
      </w:r>
    </w:p>
    <w:p>
      <w:pPr>
        <w:pStyle w:val="ListBullet"/>
        <w:spacing w:before="0" w:after="60" w:line="250" w:lineRule="auto"/>
      </w:pPr>
      <w:r>
        <w:rPr>
          <w:rFonts w:ascii="Liberation Sans" w:hAnsi="Liberation Sans" w:eastAsia="Liberation Sans"/>
          <w:b w:val="0"/>
          <w:i w:val="0"/>
          <w:color w:val="222222"/>
          <w:sz w:val="20"/>
        </w:rPr>
        <w:t>Treat people as semantic systems, not strings.</w:t>
      </w:r>
    </w:p>
    <w:p>
      <w:pPr>
        <w:pStyle w:val="Heading2"/>
        <w:spacing w:before="240" w:after="120" w:line="240" w:lineRule="auto"/>
      </w:pPr>
      <w:r>
        <w:rPr>
          <w:rFonts w:ascii="Liberation Sans Narrow" w:hAnsi="Liberation Sans Narrow" w:eastAsia="Liberation Sans Narrow"/>
          <w:b/>
          <w:i w:val="0"/>
          <w:color w:val="111111"/>
          <w:sz w:val="32"/>
        </w:rPr>
        <w:t>8.3 Business and leadership</w:t>
      </w:r>
    </w:p>
    <w:p>
      <w:pPr>
        <w:pStyle w:val="ListBullet"/>
        <w:spacing w:before="0" w:after="60" w:line="250" w:lineRule="auto"/>
      </w:pPr>
      <w:r>
        <w:rPr>
          <w:rFonts w:ascii="Liberation Sans" w:hAnsi="Liberation Sans" w:eastAsia="Liberation Sans"/>
          <w:b w:val="0"/>
          <w:i w:val="0"/>
          <w:color w:val="222222"/>
          <w:sz w:val="20"/>
        </w:rPr>
        <w:t>People are not predictable inputs.</w:t>
      </w:r>
    </w:p>
    <w:p>
      <w:pPr>
        <w:pStyle w:val="ListBullet"/>
        <w:spacing w:before="0" w:after="60" w:line="250" w:lineRule="auto"/>
      </w:pPr>
      <w:r>
        <w:rPr>
          <w:rFonts w:ascii="Liberation Sans" w:hAnsi="Liberation Sans" w:eastAsia="Liberation Sans"/>
          <w:b w:val="0"/>
          <w:i w:val="0"/>
          <w:color w:val="222222"/>
          <w:sz w:val="20"/>
        </w:rPr>
        <w:t>Signals from teams, vendors, and customers are noisy.</w:t>
      </w:r>
    </w:p>
    <w:p>
      <w:pPr>
        <w:pStyle w:val="ListBullet"/>
        <w:spacing w:before="0" w:after="60" w:line="250" w:lineRule="auto"/>
      </w:pPr>
      <w:r>
        <w:rPr>
          <w:rFonts w:ascii="Liberation Sans" w:hAnsi="Liberation Sans" w:eastAsia="Liberation Sans"/>
          <w:b w:val="0"/>
          <w:i w:val="0"/>
          <w:color w:val="222222"/>
          <w:sz w:val="20"/>
        </w:rPr>
        <w:t>Trust comes from recovery paths and transparent validation, not from pretending every input is clean.</w:t>
      </w:r>
    </w:p>
    <w:p>
      <w:pPr>
        <w:pStyle w:val="ListBullet"/>
        <w:spacing w:before="0" w:after="60" w:line="250" w:lineRule="auto"/>
      </w:pPr>
      <w:r>
        <w:rPr>
          <w:rFonts w:ascii="Liberation Sans" w:hAnsi="Liberation Sans" w:eastAsia="Liberation Sans"/>
          <w:b w:val="0"/>
          <w:i w:val="0"/>
          <w:color w:val="222222"/>
          <w:sz w:val="20"/>
        </w:rPr>
        <w:t>Good systems are tolerant of imperfect human payloads.</w:t>
      </w:r>
    </w:p>
    <w:p>
      <w:pPr>
        <w:pStyle w:val="Heading2"/>
        <w:spacing w:before="240" w:after="120" w:line="240" w:lineRule="auto"/>
      </w:pPr>
      <w:r>
        <w:rPr>
          <w:rFonts w:ascii="Liberation Sans Narrow" w:hAnsi="Liberation Sans Narrow" w:eastAsia="Liberation Sans Narrow"/>
          <w:b/>
          <w:i w:val="0"/>
          <w:color w:val="111111"/>
          <w:sz w:val="32"/>
        </w:rPr>
        <w:t>8.4 Personal workflow</w:t>
      </w:r>
    </w:p>
    <w:p>
      <w:pPr>
        <w:pStyle w:val="ListBullet"/>
        <w:spacing w:before="0" w:after="60" w:line="250" w:lineRule="auto"/>
      </w:pPr>
      <w:r>
        <w:rPr>
          <w:rFonts w:ascii="Liberation Sans" w:hAnsi="Liberation Sans" w:eastAsia="Liberation Sans"/>
          <w:b w:val="0"/>
          <w:i w:val="0"/>
          <w:color w:val="222222"/>
          <w:sz w:val="20"/>
        </w:rPr>
        <w:t>Use a sidecar for proofreading, semantic checks, and recall support.</w:t>
      </w:r>
    </w:p>
    <w:p>
      <w:pPr>
        <w:pStyle w:val="ListBullet"/>
        <w:spacing w:before="0" w:after="60" w:line="250" w:lineRule="auto"/>
      </w:pPr>
      <w:r>
        <w:rPr>
          <w:rFonts w:ascii="Liberation Sans" w:hAnsi="Liberation Sans" w:eastAsia="Liberation Sans"/>
          <w:b w:val="0"/>
          <w:i w:val="0"/>
          <w:color w:val="222222"/>
          <w:sz w:val="20"/>
        </w:rPr>
        <w:t>Use healthz/readyz thinking before sending high-impact messages.</w:t>
      </w:r>
    </w:p>
    <w:p>
      <w:pPr>
        <w:pStyle w:val="ListBullet"/>
        <w:spacing w:before="0" w:after="60" w:line="250" w:lineRule="auto"/>
      </w:pPr>
      <w:r>
        <w:rPr>
          <w:rFonts w:ascii="Liberation Sans" w:hAnsi="Liberation Sans" w:eastAsia="Liberation Sans"/>
          <w:b w:val="0"/>
          <w:i w:val="0"/>
          <w:color w:val="222222"/>
          <w:sz w:val="20"/>
        </w:rPr>
        <w:t>Cache context before cognitively expensive conversations.</w:t>
      </w:r>
    </w:p>
    <w:p>
      <w:pPr>
        <w:pStyle w:val="ListBullet"/>
        <w:spacing w:before="0" w:after="60" w:line="250" w:lineRule="auto"/>
      </w:pPr>
      <w:r>
        <w:rPr>
          <w:rFonts w:ascii="Liberation Sans" w:hAnsi="Liberation Sans" w:eastAsia="Liberation Sans"/>
          <w:b w:val="0"/>
          <w:i w:val="0"/>
          <w:color w:val="222222"/>
          <w:sz w:val="20"/>
        </w:rPr>
        <w:t>When exact words fail, preserve meaning through description, examples, and fallback phrasing.</w:t>
      </w:r>
    </w:p>
    <w:p>
      <w:pPr>
        <w:pStyle w:val="Heading1"/>
        <w:spacing w:before="280" w:after="160" w:line="240" w:lineRule="auto"/>
      </w:pPr>
      <w:r>
        <w:rPr>
          <w:rFonts w:ascii="Liberation Sans Narrow" w:hAnsi="Liberation Sans Narrow" w:eastAsia="Liberation Sans Narrow"/>
          <w:b/>
          <w:i w:val="0"/>
          <w:color w:val="111111"/>
          <w:sz w:val="44"/>
        </w:rPr>
        <w:t>9. Design Principles</w:t>
      </w:r>
    </w:p>
    <w:tbl>
      <w:tblPr>
        <w:tblW w:type="pct" w:w="5000"/>
        <w:jc w:val="center"/>
        <w:tblLook w:firstColumn="1" w:firstRow="1" w:lastColumn="0" w:lastRow="0" w:noHBand="0" w:noVBand="1" w:val="04A0"/>
      </w:tblPr>
      <w:tblGrid>
        <w:gridCol w:w="5083"/>
        <w:gridCol w:w="5083"/>
      </w:tblGrid>
      <w:tr>
        <w:tc>
          <w:tcPr>
            <w:tcW w:type="dxa" w:w="3240"/>
            <w:shd w:fill="0B0B0B"/>
            <w:tcBorders>
              <w:top w:val="single" w:sz="8" w:space="0" w:color="0B0B0B"/>
              <w:left w:val="single" w:sz="8" w:space="0" w:color="0B0B0B"/>
              <w:bottom w:val="single" w:sz="8" w:space="0" w:color="0B0B0B"/>
              <w:right w:val="single" w:sz="8" w:space="0" w:color="0B0B0B"/>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FFFFFF"/>
                <w:sz w:val="20"/>
              </w:rPr>
              <w:t>Principle</w:t>
            </w:r>
          </w:p>
        </w:tc>
        <w:tc>
          <w:tcPr>
            <w:tcW w:type="dxa" w:w="5904"/>
            <w:shd w:fill="0B0B0B"/>
            <w:tcBorders>
              <w:top w:val="single" w:sz="8" w:space="0" w:color="0B0B0B"/>
              <w:left w:val="single" w:sz="8" w:space="0" w:color="0B0B0B"/>
              <w:bottom w:val="single" w:sz="8" w:space="0" w:color="0B0B0B"/>
              <w:right w:val="single" w:sz="8" w:space="0" w:color="0B0B0B"/>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FFFFFF"/>
                <w:sz w:val="20"/>
              </w:rPr>
              <w:t>Meaning</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9"/>
              </w:rPr>
              <w:t>Intent over tokens</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9"/>
              </w:rPr>
              <w:t>The visible string is evidence, not the whole truth.</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9"/>
              </w:rPr>
              <w:t>Context before judgment</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9"/>
              </w:rPr>
              <w:t>Ambiguous output should trigger interpretation, not immediate dismissal.</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9"/>
              </w:rPr>
              <w:t>Recovery over perfection</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9"/>
              </w:rPr>
              <w:t>Robust systems assume imperfect input and preserve meaning anyway.</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9"/>
              </w:rPr>
              <w:t>Bounded intelligence</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9"/>
              </w:rPr>
              <w:t>Capability becomes reliable only when routed, constrained, and validated.</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9"/>
              </w:rPr>
              <w:t>Humans are not strings</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9"/>
              </w:rPr>
              <w:t>Human communication requires semantic tolerance and respect for context.</w:t>
            </w:r>
          </w:p>
        </w:tc>
      </w:tr>
      <w:tr>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i w:val="0"/>
                <w:color w:val="222222"/>
                <w:sz w:val="19"/>
              </w:rPr>
              <w:t>Blurry tokens, clear meaning</w:t>
            </w:r>
          </w:p>
        </w:tc>
        <w:tc>
          <w:tcPr>
            <w:tcW w:type="dxa" w:w="5083"/>
            <w:tcBorders>
              <w:top w:val="single" w:sz="8" w:space="0" w:color="D9D9D9"/>
              <w:left w:val="single" w:sz="8" w:space="0" w:color="D9D9D9"/>
              <w:bottom w:val="single" w:sz="8" w:space="0" w:color="D9D9D9"/>
              <w:right w:val="single" w:sz="8" w:space="0" w:color="D9D9D9"/>
            </w:tcBorders>
            <w:tcMar>
              <w:top w:w="110" w:type="dxa"/>
              <w:start w:w="140" w:type="dxa"/>
              <w:bottom w:w="110" w:type="dxa"/>
              <w:end w:w="140" w:type="dxa"/>
            </w:tcMar>
          </w:tcPr>
          <w:p>
            <w:pPr>
              <w:spacing w:before="0" w:after="60" w:line="252" w:lineRule="auto"/>
            </w:pPr>
            <w:r/>
            <w:r>
              <w:rPr>
                <w:rFonts w:ascii="Liberation Sans" w:hAnsi="Liberation Sans" w:eastAsia="Liberation Sans"/>
                <w:b w:val="0"/>
                <w:i w:val="0"/>
                <w:color w:val="222222"/>
                <w:sz w:val="19"/>
              </w:rPr>
              <w:t>When exact extraction fails, context may still recover the signal.</w:t>
            </w:r>
          </w:p>
        </w:tc>
      </w:tr>
    </w:tbl>
    <w:p>
      <w:pPr>
        <w:pStyle w:val="Heading1"/>
        <w:spacing w:before="280" w:after="160" w:line="240" w:lineRule="auto"/>
      </w:pPr>
      <w:r>
        <w:rPr>
          <w:rFonts w:ascii="Liberation Sans Narrow" w:hAnsi="Liberation Sans Narrow" w:eastAsia="Liberation Sans Narrow"/>
          <w:b/>
          <w:i w:val="0"/>
          <w:color w:val="111111"/>
          <w:sz w:val="44"/>
        </w:rPr>
        <w:t>10. Final Parse</w:t>
      </w:r>
    </w:p>
    <w:tbl>
      <w:tblPr>
        <w:tblW w:type="pct" w:w="5000"/>
        <w:jc w:val="center"/>
        <w:tblLook w:firstColumn="1" w:firstRow="1" w:lastColumn="0" w:lastRow="0" w:noHBand="0" w:noVBand="1" w:val="04A0"/>
      </w:tblPr>
      <w:tblGrid>
        <w:gridCol w:w="10166"/>
      </w:tblGrid>
      <w:tr>
        <w:tc>
          <w:tcPr>
            <w:tcW w:type="dxa" w:w="10166"/>
            <w:shd w:fill="0B0B0B"/>
            <w:tcBorders>
              <w:top w:val="single" w:sz="8" w:space="0" w:color="0B0B0B"/>
              <w:left w:val="single" w:sz="8" w:space="0" w:color="0B0B0B"/>
              <w:bottom w:val="single" w:sz="8" w:space="0" w:color="0B0B0B"/>
              <w:right w:val="single" w:sz="8" w:space="0" w:color="0B0B0B"/>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FFFFFF"/>
                <w:sz w:val="21"/>
              </w:rPr>
              <w:t>Defiantly not regex</w:t>
            </w:r>
          </w:p>
          <w:p>
            <w:pPr>
              <w:spacing w:before="0" w:after="0" w:line="259" w:lineRule="auto"/>
            </w:pPr>
            <w:r>
              <w:rPr>
                <w:rFonts w:ascii="Liberation Sans" w:hAnsi="Liberation Sans" w:eastAsia="Liberation Sans"/>
                <w:b w:val="0"/>
                <w:i w:val="0"/>
                <w:color w:val="FFFFFF"/>
                <w:sz w:val="20"/>
              </w:rPr>
              <w:t>This is not a brittle pattern-matching problem. Parse intent, context, and meaning. Humans are not strings. Blurry tokens, clear meaning.</w:t>
            </w:r>
          </w:p>
        </w:tc>
      </w:tr>
    </w:tbl>
    <w:p>
      <w:pPr>
        <w:spacing w:before="0" w:after="120" w:line="259" w:lineRule="auto"/>
      </w:pPr>
      <w:r>
        <w:rPr>
          <w:rFonts w:ascii="Liberation Sans" w:hAnsi="Liberation Sans" w:eastAsia="Liberation Sans"/>
          <w:b w:val="0"/>
          <w:i w:val="0"/>
          <w:color w:val="222222"/>
          <w:sz w:val="21"/>
        </w:rPr>
        <w:t>The artifact began as a joke about regex, AI, dyslexia, and human meaning. It became a small proof-of-concept for a larger systems idea: intelligence needs a harness, communication needs context, and humans cannot be parsed like strings.</w:t>
      </w:r>
    </w:p>
    <w:p>
      <w:pPr>
        <w:pStyle w:val="Heading2"/>
        <w:spacing w:before="240" w:after="120" w:line="240" w:lineRule="auto"/>
      </w:pPr>
      <w:r>
        <w:rPr>
          <w:rFonts w:ascii="Liberation Sans Narrow" w:hAnsi="Liberation Sans Narrow" w:eastAsia="Liberation Sans Narrow"/>
          <w:b/>
          <w:i w:val="0"/>
          <w:color w:val="111111"/>
          <w:sz w:val="32"/>
        </w:rPr>
        <w:t>If you remember one thing</w:t>
      </w:r>
    </w:p>
    <w:p>
      <w:pPr>
        <w:spacing w:before="0" w:after="120" w:line="259" w:lineRule="auto"/>
      </w:pPr>
      <w:r>
        <w:rPr>
          <w:rFonts w:ascii="Liberation Sans" w:hAnsi="Liberation Sans" w:eastAsia="Liberation Sans"/>
          <w:b w:val="0"/>
          <w:i w:val="0"/>
          <w:color w:val="222222"/>
          <w:sz w:val="21"/>
        </w:rPr>
        <w:t>The magnet is a systems lesson wearing a joke. It says that reliable interpretation is not born from perfect inputs. It is born from a harness that can survive imperfect inputs and still recover the intended meaning.</w:t>
      </w:r>
    </w:p>
    <w:p>
      <w:pPr>
        <w:pStyle w:val="ListBullet"/>
        <w:spacing w:before="0" w:after="60" w:line="250" w:lineRule="auto"/>
      </w:pPr>
      <w:r>
        <w:rPr>
          <w:rFonts w:ascii="Liberation Sans" w:hAnsi="Liberation Sans" w:eastAsia="Liberation Sans"/>
          <w:b w:val="0"/>
          <w:i w:val="0"/>
          <w:color w:val="222222"/>
          <w:sz w:val="20"/>
        </w:rPr>
        <w:t>A string can be matched; a person must be understood.</w:t>
      </w:r>
    </w:p>
    <w:p>
      <w:pPr>
        <w:pStyle w:val="ListBullet"/>
        <w:spacing w:before="0" w:after="60" w:line="250" w:lineRule="auto"/>
      </w:pPr>
      <w:r>
        <w:rPr>
          <w:rFonts w:ascii="Liberation Sans" w:hAnsi="Liberation Sans" w:eastAsia="Liberation Sans"/>
          <w:b w:val="0"/>
          <w:i w:val="0"/>
          <w:color w:val="222222"/>
          <w:sz w:val="20"/>
        </w:rPr>
        <w:t>A model can be powerful; a harness makes it dependable.</w:t>
      </w:r>
    </w:p>
    <w:p>
      <w:pPr>
        <w:pStyle w:val="ListBullet"/>
        <w:spacing w:before="0" w:after="60" w:line="250" w:lineRule="auto"/>
      </w:pPr>
      <w:r>
        <w:rPr>
          <w:rFonts w:ascii="Liberation Sans" w:hAnsi="Liberation Sans" w:eastAsia="Liberation Sans"/>
          <w:b w:val="0"/>
          <w:i w:val="0"/>
          <w:color w:val="222222"/>
          <w:sz w:val="20"/>
        </w:rPr>
        <w:t>A token can blur; meaning can still survive.</w:t>
      </w:r>
    </w:p>
    <w:tbl>
      <w:tblPr>
        <w:tblW w:type="pct" w:w="5000"/>
        <w:jc w:val="center"/>
        <w:tblLook w:firstColumn="1" w:firstRow="1" w:lastColumn="0" w:lastRow="0" w:noHBand="0" w:noVBand="1" w:val="04A0"/>
      </w:tblPr>
      <w:tblGrid>
        <w:gridCol w:w="10166"/>
      </w:tblGrid>
      <w:tr>
        <w:tc>
          <w:tcPr>
            <w:tcW w:type="dxa" w:w="10166"/>
            <w:shd w:fill="F2F2F2"/>
            <w:tcBorders>
              <w:top w:val="single" w:sz="8" w:space="0" w:color="CFCFCF"/>
              <w:left w:val="single" w:sz="8" w:space="0" w:color="CFCFCF"/>
              <w:bottom w:val="single" w:sz="8" w:space="0" w:color="CFCFCF"/>
              <w:right w:val="single" w:sz="8" w:space="0" w:color="CFCFCF"/>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111111"/>
                <w:sz w:val="21"/>
              </w:rPr>
              <w:t>Closing statement</w:t>
            </w:r>
          </w:p>
          <w:p>
            <w:pPr>
              <w:spacing w:before="0" w:after="0" w:line="259" w:lineRule="auto"/>
            </w:pPr>
            <w:r>
              <w:rPr>
                <w:rFonts w:ascii="Liberation Sans" w:hAnsi="Liberation Sans" w:eastAsia="Liberation Sans"/>
                <w:b w:val="0"/>
                <w:i w:val="0"/>
                <w:color w:val="222222"/>
                <w:sz w:val="20"/>
              </w:rPr>
              <w:t>Do not merely ask whether the text matched. Ask whether the meaning made it through the channel, and whether the system had enough context to recover it when the channel degraded.</w:t>
            </w:r>
          </w:p>
        </w:tc>
      </w:tr>
    </w:tbl>
    <w:p>
      <w:r>
        <w:br w:type="page"/>
      </w:r>
    </w:p>
    <w:p>
      <w:pPr>
        <w:pStyle w:val="Heading1"/>
        <w:spacing w:before="280" w:after="160" w:line="240" w:lineRule="auto"/>
      </w:pPr>
      <w:r>
        <w:rPr>
          <w:rFonts w:ascii="Liberation Sans Narrow" w:hAnsi="Liberation Sans Narrow" w:eastAsia="Liberation Sans Narrow"/>
          <w:b/>
          <w:i w:val="0"/>
          <w:color w:val="111111"/>
          <w:sz w:val="44"/>
        </w:rPr>
        <w:t>Appendix A: Back-Side Decoder Copy</w:t>
      </w:r>
    </w:p>
    <w:p>
      <w:pPr>
        <w:spacing w:before="0" w:after="120" w:line="259" w:lineRule="auto"/>
      </w:pPr>
      <w:r>
        <w:rPr>
          <w:rFonts w:ascii="Liberation Sans" w:hAnsi="Liberation Sans" w:eastAsia="Liberation Sans"/>
          <w:b w:val="0"/>
          <w:i w:val="0"/>
          <w:color w:val="222222"/>
          <w:sz w:val="21"/>
        </w:rPr>
        <w:t>This page is the plain-language version to print on the back of the magnet or hand to someone who asks what the front means.</w:t>
      </w:r>
    </w:p>
    <w:p>
      <w:pPr>
        <w:pStyle w:val="Heading2"/>
        <w:spacing w:before="240" w:after="120" w:line="240" w:lineRule="auto"/>
      </w:pPr>
      <w:r>
        <w:rPr>
          <w:rFonts w:ascii="Liberation Sans Narrow" w:hAnsi="Liberation Sans Narrow" w:eastAsia="Liberation Sans Narrow"/>
          <w:b/>
          <w:i w:val="0"/>
          <w:color w:val="111111"/>
          <w:sz w:val="32"/>
        </w:rPr>
        <w:t>Plain human-readable version</w:t>
      </w:r>
    </w:p>
    <w:p>
      <w:pPr>
        <w:spacing w:before="0" w:after="120" w:line="259" w:lineRule="auto"/>
      </w:pPr>
      <w:r>
        <w:rPr>
          <w:rFonts w:ascii="Liberation Sans" w:hAnsi="Liberation Sans" w:eastAsia="Liberation Sans"/>
          <w:b w:val="0"/>
          <w:i w:val="0"/>
          <w:color w:val="222222"/>
          <w:sz w:val="21"/>
        </w:rPr>
        <w:t>"Defiantly not regex" means this is not a brittle pattern-matching problem. It is a reminder to parse intent, context, and meaning, not just tokens or surface patterns. In other words: humans are not strings.</w:t>
      </w:r>
    </w:p>
    <w:p>
      <w:pPr>
        <w:pStyle w:val="Heading2"/>
        <w:spacing w:before="240" w:after="120" w:line="240" w:lineRule="auto"/>
      </w:pPr>
      <w:r>
        <w:rPr>
          <w:rFonts w:ascii="Liberation Sans Narrow" w:hAnsi="Liberation Sans Narrow" w:eastAsia="Liberation Sans Narrow"/>
          <w:b/>
          <w:i w:val="0"/>
          <w:color w:val="111111"/>
          <w:sz w:val="32"/>
        </w:rPr>
        <w:t>Backstory in one paragraph</w:t>
      </w:r>
    </w:p>
    <w:p>
      <w:pPr>
        <w:spacing w:before="0" w:after="120" w:line="259" w:lineRule="auto"/>
      </w:pPr>
      <w:r>
        <w:rPr>
          <w:rFonts w:ascii="Liberation Sans" w:hAnsi="Liberation Sans" w:eastAsia="Liberation Sans"/>
          <w:b w:val="0"/>
          <w:i w:val="0"/>
          <w:color w:val="222222"/>
          <w:sz w:val="21"/>
        </w:rPr>
        <w:t>This started as a joke about regex, dyslexia, AI, and human meaning. Then the hidden AI message became hard to decode exactly, so the only way to recover the message was through image processing, context, and interpretation. The artifact proved its own point: blurry tokens, clear meaning.</w:t>
      </w:r>
    </w:p>
    <w:p>
      <w:pPr>
        <w:pStyle w:val="Heading2"/>
        <w:spacing w:before="240" w:after="120" w:line="240" w:lineRule="auto"/>
      </w:pPr>
      <w:r>
        <w:rPr>
          <w:rFonts w:ascii="Liberation Sans Narrow" w:hAnsi="Liberation Sans Narrow" w:eastAsia="Liberation Sans Narrow"/>
          <w:b/>
          <w:i w:val="0"/>
          <w:color w:val="111111"/>
          <w:sz w:val="32"/>
        </w:rPr>
        <w:t>One-line version</w:t>
      </w:r>
    </w:p>
    <w:tbl>
      <w:tblPr>
        <w:tblW w:type="pct" w:w="5000"/>
        <w:jc w:val="center"/>
        <w:tblLook w:firstColumn="1" w:firstRow="1" w:lastColumn="0" w:lastRow="0" w:noHBand="0" w:noVBand="1" w:val="04A0"/>
      </w:tblPr>
      <w:tblGrid>
        <w:gridCol w:w="10166"/>
      </w:tblGrid>
      <w:tr>
        <w:tc>
          <w:tcPr>
            <w:tcW w:type="dxa" w:w="10166"/>
            <w:shd w:fill="0B0B0B"/>
            <w:tcBorders>
              <w:top w:val="single" w:sz="8" w:space="0" w:color="0B0B0B"/>
              <w:left w:val="single" w:sz="8" w:space="0" w:color="0B0B0B"/>
              <w:bottom w:val="single" w:sz="8" w:space="0" w:color="0B0B0B"/>
              <w:right w:val="single" w:sz="8" w:space="0" w:color="0B0B0B"/>
            </w:tcBorders>
            <w:tcMar>
              <w:top w:w="120" w:type="dxa"/>
              <w:start w:w="170" w:type="dxa"/>
              <w:bottom w:w="120" w:type="dxa"/>
              <w:end w:w="170" w:type="dxa"/>
            </w:tcMar>
          </w:tcPr>
          <w:p>
            <w:pPr>
              <w:spacing w:before="0" w:after="40" w:line="240" w:lineRule="auto"/>
            </w:pPr>
            <w:r/>
            <w:r>
              <w:rPr>
                <w:rFonts w:ascii="Liberation Sans" w:hAnsi="Liberation Sans" w:eastAsia="Liberation Sans"/>
                <w:b/>
                <w:i w:val="0"/>
                <w:color w:val="FFFFFF"/>
                <w:sz w:val="21"/>
              </w:rPr>
              <w:t>Blurry tokens, clear meaning.</w:t>
            </w:r>
          </w:p>
          <w:p>
            <w:pPr>
              <w:spacing w:before="0" w:after="0" w:line="259" w:lineRule="auto"/>
            </w:pPr>
            <w:r>
              <w:rPr>
                <w:rFonts w:ascii="Liberation Sans" w:hAnsi="Liberation Sans" w:eastAsia="Liberation Sans"/>
                <w:b w:val="0"/>
                <w:i w:val="0"/>
                <w:color w:val="FFFFFF"/>
                <w:sz w:val="20"/>
              </w:rPr>
              <w:t>Use it when a problem looks like text matching, but the real job is meaning.</w:t>
            </w:r>
          </w:p>
        </w:tc>
      </w:tr>
    </w:tbl>
    <w:p>
      <w:pPr>
        <w:pStyle w:val="Heading2"/>
        <w:spacing w:before="240" w:after="120" w:line="240" w:lineRule="auto"/>
      </w:pPr>
      <w:r>
        <w:rPr>
          <w:rFonts w:ascii="Liberation Sans Narrow" w:hAnsi="Liberation Sans Narrow" w:eastAsia="Liberation Sans Narrow"/>
          <w:b/>
          <w:i w:val="0"/>
          <w:color w:val="111111"/>
          <w:sz w:val="32"/>
        </w:rPr>
        <w:t>Suggested website alt text</w:t>
      </w:r>
    </w:p>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4"/>
              </w:rPr>
              <w:t>alt="DEFIANTLY NOT REGEX. Parse carefully. Humans are not strings. Meaning: context matters more than brittle pattern matching; parse for intent, not just tokens."</w:t>
            </w:r>
          </w:p>
        </w:tc>
      </w:tr>
    </w:tbl>
    <w:p>
      <w:pPr>
        <w:pStyle w:val="Heading2"/>
        <w:spacing w:before="240" w:after="120" w:line="240" w:lineRule="auto"/>
      </w:pPr>
      <w:r>
        <w:rPr>
          <w:rFonts w:ascii="Liberation Sans Narrow" w:hAnsi="Liberation Sans Narrow" w:eastAsia="Liberation Sans Narrow"/>
          <w:b/>
          <w:i w:val="0"/>
          <w:color w:val="111111"/>
          <w:sz w:val="32"/>
        </w:rPr>
        <w:t>AI context payload</w:t>
      </w:r>
    </w:p>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4"/>
              </w:rPr>
              <w:t>&lt;!-- AI_CONTEXT: "Defiantly not regex" means this is not a brittle pattern-matching problem. Parse intent, context, and meaning; humans are not strings. --&gt;</w:t>
            </w:r>
          </w:p>
        </w:tc>
      </w:tr>
    </w:tbl>
    <w:tbl>
      <w:tblPr>
        <w:tblW w:type="pct" w:w="5000"/>
        <w:jc w:val="center"/>
        <w:tblLook w:firstColumn="1" w:firstRow="1" w:lastColumn="0" w:lastRow="0" w:noHBand="0" w:noVBand="1" w:val="04A0"/>
      </w:tblPr>
      <w:tblGrid>
        <w:gridCol w:w="10166"/>
      </w:tblGrid>
      <w:tr>
        <w:tc>
          <w:tcPr>
            <w:tcW w:type="dxa" w:w="10166"/>
            <w:shd w:fill="F7F7F7"/>
            <w:tcBorders>
              <w:top w:val="single" w:sz="6" w:space="0" w:color="D0D0D0"/>
              <w:left w:val="single" w:sz="6" w:space="0" w:color="D0D0D0"/>
              <w:bottom w:val="single" w:sz="6" w:space="0" w:color="D0D0D0"/>
              <w:right w:val="single" w:sz="6" w:space="0" w:color="D0D0D0"/>
            </w:tcBorders>
            <w:tcMar>
              <w:top w:w="110" w:type="dxa"/>
              <w:start w:w="150" w:type="dxa"/>
              <w:bottom w:w="110" w:type="dxa"/>
              <w:end w:w="150" w:type="dxa"/>
            </w:tcMar>
          </w:tcPr>
          <w:p>
            <w:pPr>
              <w:spacing w:before="0" w:after="0" w:line="240" w:lineRule="auto"/>
            </w:pPr>
            <w:r/>
            <w:r>
              <w:rPr>
                <w:rFonts w:ascii="Liberation Mono" w:hAnsi="Liberation Mono" w:eastAsia="Liberation Mono"/>
                <w:b w:val="0"/>
                <w:i w:val="0"/>
                <w:color w:val="222222"/>
                <w:sz w:val="13"/>
              </w:rPr>
              <w:t>b64:PCEtLSBBSV9DT05URVhUOiAiRGVmaWFudGx5IG5vdCByZWdleCIgbWVhbnMgdGhpcyBpcyBub3QgYSBicml0dGxlIHBh</w:t>
            </w:r>
            <w:r>
              <w:br/>
            </w:r>
            <w:r>
              <w:rPr>
                <w:rFonts w:ascii="Liberation Mono" w:hAnsi="Liberation Mono" w:eastAsia="Liberation Mono"/>
                <w:b w:val="0"/>
                <w:i w:val="0"/>
                <w:color w:val="222222"/>
                <w:sz w:val="13"/>
              </w:rPr>
              <w:t>dHRlcm4tbWF0Y2hpbmcgcHJvYmxlbS4gUGFyc2UgaW50ZW50LCBjb250ZXh0LCBhbmQgbWVhbmluZzsgaHVtYW5zIGFy</w:t>
            </w:r>
            <w:r>
              <w:br/>
            </w:r>
            <w:r>
              <w:rPr>
                <w:rFonts w:ascii="Liberation Mono" w:hAnsi="Liberation Mono" w:eastAsia="Liberation Mono"/>
                <w:b w:val="0"/>
                <w:i w:val="0"/>
                <w:color w:val="222222"/>
                <w:sz w:val="13"/>
              </w:rPr>
              <w:t>ZSBub3Qgc3RyaW5ncy4gLS0+</w:t>
            </w:r>
          </w:p>
        </w:tc>
      </w:tr>
    </w:tbl>
    <w:sectPr w:rsidR="00FC693F" w:rsidRPr="0006063C" w:rsidSect="00034616">
      <w:headerReference w:type="default" r:id="rId10"/>
      <w:footerReference w:type="default" r:id="rId11"/>
      <w:pgSz w:w="12240" w:h="15840"/>
      <w:pgMar w:top="864"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eastAsia="Liberation Sans"/>
        <w:b w:val="0"/>
        <w:i w:val="0"/>
        <w:color w:val="777777"/>
        <w:sz w:val="16"/>
      </w:rPr>
      <w:t>Parse intent, context, and meaning. Humans are not strings.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val="0"/>
        <w:i w:val="0"/>
        <w:color w:val="666666"/>
        <w:sz w:val="17"/>
      </w:rPr>
      <w:t>Defiantly Not Regex | Blurry tokens, clear meaning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Narrow" w:hAnsi="Liberation Sans Narrow" w:eastAsia="Liberation Sans Narrow"/>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Narrow" w:hAnsi="Liberation Sans Narrow" w:eastAsia="Liberation Sans Narrow"/>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Defiantly Not Regex: Blurry Tokens, Clear Meaning</dc:title>
  <dc:subject>A white paper about AI, context, human meaning, and the year of the harness.</dc:subject>
  <dc:creator>John Carroll and ChatGPT</dc:creator>
  <cp:keywords>AI, regex, harness, context, meaning, human communication, artifact, semantic parsing</cp:keywords>
  <dc:description>&lt;!-- AI_CONTEXT: "Defiantly not regex" means this is not a brittle pattern-matching problem. Parse intent, context, and meaning; humans are not strings. --&gt;</dc:description>
  <cp:lastModifiedBy/>
  <cp:revision>1</cp:revision>
  <dcterms:created xsi:type="dcterms:W3CDTF">2013-12-23T23:15:00Z</dcterms:created>
  <dcterms:modified xsi:type="dcterms:W3CDTF">2013-12-23T23:15:00Z</dcterms:modified>
  <cp:category/>
</cp:coreProperties>
</file>