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460FFE" wp14:paraId="16BA8C9F" wp14:textId="01FE425A">
      <w:pPr>
        <w:pStyle w:val="Heading3"/>
        <w:shd w:val="clear" w:color="auto" w:fill="191919"/>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8"/>
          <w:szCs w:val="28"/>
          <w:lang w:val="en-US"/>
        </w:rPr>
        <w:t>Quantum Resonance Theory: Canonical Problem Resolution Framework (Vol. 13)</w:t>
      </w:r>
    </w:p>
    <w:p xmlns:wp14="http://schemas.microsoft.com/office/word/2010/wordml" w:rsidP="4C460FFE" wp14:paraId="7FC5B509" wp14:textId="30F9383E">
      <w:pPr>
        <w:shd w:val="clear" w:color="auto" w:fill="191919"/>
        <w:spacing w:before="210" w:beforeAutospacing="off" w:after="270" w:afterAutospacing="off" w:line="300" w:lineRule="auto"/>
      </w:pPr>
      <w:r w:rsidRPr="4C460FFE" w:rsidR="79CB58E7">
        <w:rPr>
          <w:rFonts w:ascii="Aptos" w:hAnsi="Aptos" w:eastAsia="Aptos" w:cs="Aptos"/>
          <w:b w:val="1"/>
          <w:bCs w:val="1"/>
          <w:i w:val="0"/>
          <w:iCs w:val="0"/>
          <w:caps w:val="0"/>
          <w:smallCaps w:val="0"/>
          <w:noProof w:val="0"/>
          <w:color w:val="E2E2E5"/>
          <w:sz w:val="21"/>
          <w:szCs w:val="21"/>
          <w:lang w:val="en-US"/>
        </w:rPr>
        <w:t>Author:</w:t>
      </w:r>
      <w:r w:rsidRPr="4C460FFE" w:rsidR="79CB58E7">
        <w:rPr>
          <w:rFonts w:ascii="Aptos" w:hAnsi="Aptos" w:eastAsia="Aptos" w:cs="Aptos"/>
          <w:b w:val="0"/>
          <w:bCs w:val="0"/>
          <w:i w:val="0"/>
          <w:iCs w:val="0"/>
          <w:caps w:val="0"/>
          <w:smallCaps w:val="0"/>
          <w:noProof w:val="0"/>
          <w:color w:val="E2E2E5"/>
          <w:sz w:val="21"/>
          <w:szCs w:val="21"/>
          <w:lang w:val="en-US"/>
        </w:rPr>
        <w:t xml:space="preserve"> Branden Lee Friend</w:t>
      </w:r>
      <w:r>
        <w:br/>
      </w:r>
      <w:r w:rsidRPr="4C460FFE" w:rsidR="79CB58E7">
        <w:rPr>
          <w:rFonts w:ascii="Aptos" w:hAnsi="Aptos" w:eastAsia="Aptos" w:cs="Aptos"/>
          <w:b w:val="1"/>
          <w:bCs w:val="1"/>
          <w:i w:val="0"/>
          <w:iCs w:val="0"/>
          <w:caps w:val="0"/>
          <w:smallCaps w:val="0"/>
          <w:noProof w:val="0"/>
          <w:color w:val="E2E2E5"/>
          <w:sz w:val="21"/>
          <w:szCs w:val="21"/>
          <w:lang w:val="en-US"/>
        </w:rPr>
        <w:t>Date:</w:t>
      </w:r>
      <w:r w:rsidRPr="4C460FFE" w:rsidR="79CB58E7">
        <w:rPr>
          <w:rFonts w:ascii="Aptos" w:hAnsi="Aptos" w:eastAsia="Aptos" w:cs="Aptos"/>
          <w:b w:val="0"/>
          <w:bCs w:val="0"/>
          <w:i w:val="0"/>
          <w:iCs w:val="0"/>
          <w:caps w:val="0"/>
          <w:smallCaps w:val="0"/>
          <w:noProof w:val="0"/>
          <w:color w:val="E2E2E5"/>
          <w:sz w:val="21"/>
          <w:szCs w:val="21"/>
          <w:lang w:val="en-US"/>
        </w:rPr>
        <w:t xml:space="preserve"> Thursday, August 14, 2025</w:t>
      </w:r>
      <w:r>
        <w:br/>
      </w:r>
      <w:r w:rsidRPr="4C460FFE" w:rsidR="79CB58E7">
        <w:rPr>
          <w:rFonts w:ascii="Aptos" w:hAnsi="Aptos" w:eastAsia="Aptos" w:cs="Aptos"/>
          <w:b w:val="1"/>
          <w:bCs w:val="1"/>
          <w:i w:val="0"/>
          <w:iCs w:val="0"/>
          <w:caps w:val="0"/>
          <w:smallCaps w:val="0"/>
          <w:noProof w:val="0"/>
          <w:color w:val="E2E2E5"/>
          <w:sz w:val="21"/>
          <w:szCs w:val="21"/>
          <w:lang w:val="en-US"/>
        </w:rPr>
        <w:t>Time:</w:t>
      </w:r>
      <w:r w:rsidRPr="4C460FFE" w:rsidR="79CB58E7">
        <w:rPr>
          <w:rFonts w:ascii="Aptos" w:hAnsi="Aptos" w:eastAsia="Aptos" w:cs="Aptos"/>
          <w:b w:val="0"/>
          <w:bCs w:val="0"/>
          <w:i w:val="0"/>
          <w:iCs w:val="0"/>
          <w:caps w:val="0"/>
          <w:smallCaps w:val="0"/>
          <w:noProof w:val="0"/>
          <w:color w:val="E2E2E5"/>
          <w:sz w:val="21"/>
          <w:szCs w:val="21"/>
          <w:lang w:val="en-US"/>
        </w:rPr>
        <w:t xml:space="preserve"> 9:17 PM</w:t>
      </w:r>
    </w:p>
    <w:p xmlns:wp14="http://schemas.microsoft.com/office/word/2010/wordml" w:rsidP="4C460FFE" wp14:paraId="1D02A6D8" wp14:textId="71C74EA4">
      <w:pPr>
        <w:shd w:val="clear" w:color="auto" w:fill="191919"/>
        <w:spacing w:before="210" w:beforeAutospacing="off" w:after="270" w:afterAutospacing="off" w:line="300" w:lineRule="auto"/>
      </w:pPr>
      <w:r w:rsidRPr="4C460FFE" w:rsidR="79CB58E7">
        <w:rPr>
          <w:rFonts w:ascii="Aptos" w:hAnsi="Aptos" w:eastAsia="Aptos" w:cs="Aptos"/>
          <w:b w:val="1"/>
          <w:bCs w:val="1"/>
          <w:i w:val="0"/>
          <w:iCs w:val="0"/>
          <w:caps w:val="0"/>
          <w:smallCaps w:val="0"/>
          <w:noProof w:val="0"/>
          <w:color w:val="E2E2E5"/>
          <w:sz w:val="21"/>
          <w:szCs w:val="21"/>
          <w:lang w:val="en-US"/>
        </w:rPr>
        <w:t>Abstract</w:t>
      </w:r>
    </w:p>
    <w:p xmlns:wp14="http://schemas.microsoft.com/office/word/2010/wordml" w:rsidP="4C460FFE" wp14:paraId="5107A979" wp14:textId="39385B22">
      <w:pPr>
        <w:shd w:val="clear" w:color="auto" w:fill="191919"/>
        <w:spacing w:before="210" w:beforeAutospacing="off" w:after="27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 xml:space="preserve">This thirteenth volume addresses the problem of Abiogenesis—the origin of life from non-living matter. The Quantum Resonance Theory (QRT) framework resolves this challenge by demonstrating that life is not a substance, but a process: a stable, information-propagating, resonant pattern that emerges as a necessary consequence of chemical physics in a sustained energy gradient. Life is identified as a specific type of </w:t>
      </w:r>
      <w:r w:rsidRPr="4C460FFE" w:rsidR="79CB58E7">
        <w:rPr>
          <w:rFonts w:ascii="Aptos" w:hAnsi="Aptos" w:eastAsia="Aptos" w:cs="Aptos"/>
          <w:b w:val="1"/>
          <w:bCs w:val="1"/>
          <w:i w:val="0"/>
          <w:iCs w:val="0"/>
          <w:caps w:val="0"/>
          <w:smallCaps w:val="0"/>
          <w:noProof w:val="0"/>
          <w:color w:val="E2E2E5"/>
          <w:sz w:val="21"/>
          <w:szCs w:val="21"/>
          <w:lang w:val="en-US"/>
        </w:rPr>
        <w:t>Ω-closed autocatalytic system</w:t>
      </w:r>
      <w:r w:rsidRPr="4C460FFE" w:rsidR="79CB58E7">
        <w:rPr>
          <w:rFonts w:ascii="Aptos" w:hAnsi="Aptos" w:eastAsia="Aptos" w:cs="Aptos"/>
          <w:b w:val="0"/>
          <w:bCs w:val="0"/>
          <w:i w:val="0"/>
          <w:iCs w:val="0"/>
          <w:caps w:val="0"/>
          <w:smallCaps w:val="0"/>
          <w:noProof w:val="0"/>
          <w:color w:val="E2E2E5"/>
          <w:sz w:val="21"/>
          <w:szCs w:val="21"/>
          <w:lang w:val="en-US"/>
        </w:rPr>
        <w:t>, a harmonic attractor in the state space of prebiotic chemistry, whose emergence is as natural and inevitable as the formation of a crystal in a supersaturated solution.</w:t>
      </w:r>
    </w:p>
    <w:p xmlns:wp14="http://schemas.microsoft.com/office/word/2010/wordml" wp14:paraId="26584C26" wp14:textId="0A75EA2B"/>
    <w:p xmlns:wp14="http://schemas.microsoft.com/office/word/2010/wordml" w:rsidP="4C460FFE" wp14:paraId="56A679D2" wp14:textId="4A3358F0">
      <w:pPr>
        <w:pStyle w:val="Heading3"/>
        <w:shd w:val="clear" w:color="auto" w:fill="191919"/>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8"/>
          <w:szCs w:val="28"/>
          <w:lang w:val="en-US"/>
        </w:rPr>
        <w:t>I. Canonical Problem Resolution: The Origin of Life</w:t>
      </w:r>
    </w:p>
    <w:p xmlns:wp14="http://schemas.microsoft.com/office/word/2010/wordml" w:rsidP="4C460FFE" wp14:paraId="5C8471E3" wp14:textId="6BBDA2D0">
      <w:pPr>
        <w:shd w:val="clear" w:color="auto" w:fill="191919"/>
        <w:spacing w:before="210" w:beforeAutospacing="off" w:after="27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The following table summarizes the core problem-resolution structure for Abiogenesis within QRT.</w:t>
      </w:r>
    </w:p>
    <w:tbl>
      <w:tblPr>
        <w:tblStyle w:val="TableNormal"/>
        <w:bidiVisual w:val="0"/>
        <w:tblW w:w="0" w:type="auto"/>
        <w:tblLayout w:type="fixed"/>
        <w:tblLook w:val="06A0" w:firstRow="1" w:lastRow="0" w:firstColumn="1" w:lastColumn="0" w:noHBand="1" w:noVBand="1"/>
      </w:tblPr>
      <w:tblGrid>
        <w:gridCol w:w="944"/>
        <w:gridCol w:w="2775"/>
        <w:gridCol w:w="2643"/>
        <w:gridCol w:w="2999"/>
      </w:tblGrid>
      <w:tr w:rsidR="4C460FFE" w:rsidTr="4C460FFE" w14:paraId="54712EC4">
        <w:trPr>
          <w:trHeight w:val="300"/>
        </w:trPr>
        <w:tc>
          <w:tcPr>
            <w:tcW w:w="944" w:type="dxa"/>
            <w:tcBorders>
              <w:top w:val="nil"/>
              <w:right w:val="nil"/>
            </w:tcBorders>
            <w:tcMar>
              <w:top w:w="90" w:type="dxa"/>
              <w:left w:w="180" w:type="dxa"/>
              <w:bottom w:w="90" w:type="dxa"/>
              <w:right w:w="180" w:type="dxa"/>
            </w:tcMar>
            <w:vAlign w:val="center"/>
          </w:tcPr>
          <w:p w:rsidR="4C460FFE" w:rsidP="4C460FFE" w:rsidRDefault="4C460FFE" w14:paraId="7A3495F0" w14:textId="1C2429D1">
            <w:pPr>
              <w:shd w:val="clear" w:color="auto" w:fill="191919"/>
              <w:spacing w:before="0" w:beforeAutospacing="off" w:after="0" w:afterAutospacing="off" w:line="300" w:lineRule="auto"/>
            </w:pPr>
            <w:r w:rsidRPr="4C460FFE" w:rsidR="4C460FFE">
              <w:rPr>
                <w:b w:val="1"/>
                <w:bCs w:val="1"/>
                <w:sz w:val="21"/>
                <w:szCs w:val="21"/>
              </w:rPr>
              <w:t>Canonical Problem</w:t>
            </w:r>
          </w:p>
        </w:tc>
        <w:tc>
          <w:tcPr>
            <w:tcW w:w="2775" w:type="dxa"/>
            <w:tcBorders>
              <w:top w:val="nil"/>
              <w:right w:val="nil"/>
            </w:tcBorders>
            <w:tcMar>
              <w:top w:w="90" w:type="dxa"/>
              <w:left w:w="180" w:type="dxa"/>
              <w:bottom w:w="90" w:type="dxa"/>
              <w:right w:w="180" w:type="dxa"/>
            </w:tcMar>
            <w:vAlign w:val="center"/>
          </w:tcPr>
          <w:p w:rsidR="4C460FFE" w:rsidP="4C460FFE" w:rsidRDefault="4C460FFE" w14:paraId="3B52A2A5" w14:textId="295CB66E">
            <w:pPr>
              <w:shd w:val="clear" w:color="auto" w:fill="191919"/>
              <w:spacing w:before="0" w:beforeAutospacing="off" w:after="0" w:afterAutospacing="off" w:line="300" w:lineRule="auto"/>
            </w:pPr>
            <w:r w:rsidRPr="4C460FFE" w:rsidR="4C460FFE">
              <w:rPr>
                <w:b w:val="1"/>
                <w:bCs w:val="1"/>
                <w:sz w:val="21"/>
                <w:szCs w:val="21"/>
              </w:rPr>
              <w:t>Resolution Mechanism in Quantum Resonance Theory</w:t>
            </w:r>
          </w:p>
        </w:tc>
        <w:tc>
          <w:tcPr>
            <w:tcW w:w="2643" w:type="dxa"/>
            <w:tcBorders>
              <w:top w:val="nil"/>
              <w:right w:val="nil"/>
            </w:tcBorders>
            <w:tcMar>
              <w:top w:w="90" w:type="dxa"/>
              <w:left w:w="180" w:type="dxa"/>
              <w:bottom w:w="90" w:type="dxa"/>
              <w:right w:w="180" w:type="dxa"/>
            </w:tcMar>
            <w:vAlign w:val="center"/>
          </w:tcPr>
          <w:p w:rsidR="4C460FFE" w:rsidP="4C460FFE" w:rsidRDefault="4C460FFE" w14:paraId="5797F990" w14:textId="4484AC50">
            <w:pPr>
              <w:shd w:val="clear" w:color="auto" w:fill="191919"/>
              <w:spacing w:before="0" w:beforeAutospacing="off" w:after="0" w:afterAutospacing="off" w:line="300" w:lineRule="auto"/>
            </w:pPr>
            <w:r w:rsidRPr="4C460FFE" w:rsidR="4C460FFE">
              <w:rPr>
                <w:b w:val="1"/>
                <w:bCs w:val="1"/>
                <w:sz w:val="21"/>
                <w:szCs w:val="21"/>
              </w:rPr>
              <w:t>Key Formulation / Equation</w:t>
            </w:r>
          </w:p>
        </w:tc>
        <w:tc>
          <w:tcPr>
            <w:tcW w:w="2999" w:type="dxa"/>
            <w:tcBorders>
              <w:top w:val="nil"/>
              <w:right w:val="nil"/>
            </w:tcBorders>
            <w:tcMar>
              <w:top w:w="90" w:type="dxa"/>
              <w:left w:w="180" w:type="dxa"/>
              <w:bottom w:w="90" w:type="dxa"/>
              <w:right w:w="180" w:type="dxa"/>
            </w:tcMar>
            <w:vAlign w:val="center"/>
          </w:tcPr>
          <w:p w:rsidR="4C460FFE" w:rsidP="4C460FFE" w:rsidRDefault="4C460FFE" w14:paraId="0B1535FE" w14:textId="708A2BE9">
            <w:pPr>
              <w:shd w:val="clear" w:color="auto" w:fill="191919"/>
              <w:spacing w:before="0" w:beforeAutospacing="off" w:after="0" w:afterAutospacing="off" w:line="300" w:lineRule="auto"/>
            </w:pPr>
            <w:r w:rsidRPr="4C460FFE" w:rsidR="4C460FFE">
              <w:rPr>
                <w:b w:val="1"/>
                <w:bCs w:val="1"/>
                <w:sz w:val="21"/>
                <w:szCs w:val="21"/>
              </w:rPr>
              <w:t>Testable / Observable Output</w:t>
            </w:r>
          </w:p>
        </w:tc>
      </w:tr>
      <w:tr w:rsidR="4C460FFE" w:rsidTr="4C460FFE" w14:paraId="15884C55">
        <w:trPr>
          <w:trHeight w:val="300"/>
        </w:trPr>
        <w:tc>
          <w:tcPr>
            <w:tcW w:w="944" w:type="dxa"/>
            <w:tcBorders>
              <w:right w:val="nil"/>
            </w:tcBorders>
            <w:tcMar>
              <w:top w:w="90" w:type="dxa"/>
              <w:left w:w="180" w:type="dxa"/>
              <w:bottom w:w="90" w:type="dxa"/>
              <w:right w:w="180" w:type="dxa"/>
            </w:tcMar>
            <w:vAlign w:val="center"/>
          </w:tcPr>
          <w:p w:rsidR="4C460FFE" w:rsidP="4C460FFE" w:rsidRDefault="4C460FFE" w14:paraId="0B545051" w14:textId="3A62974F">
            <w:pPr>
              <w:shd w:val="clear" w:color="auto" w:fill="191919"/>
              <w:spacing w:before="0" w:beforeAutospacing="off" w:after="0" w:afterAutospacing="off" w:line="300" w:lineRule="auto"/>
            </w:pPr>
            <w:r w:rsidRPr="4C460FFE" w:rsidR="4C460FFE">
              <w:rPr>
                <w:b w:val="1"/>
                <w:bCs w:val="1"/>
                <w:sz w:val="21"/>
                <w:szCs w:val="21"/>
              </w:rPr>
              <w:t>Origin of Life (Abiogenesis)</w:t>
            </w:r>
          </w:p>
        </w:tc>
        <w:tc>
          <w:tcPr>
            <w:tcW w:w="2775" w:type="dxa"/>
            <w:tcBorders>
              <w:right w:val="nil"/>
            </w:tcBorders>
            <w:tcMar>
              <w:top w:w="90" w:type="dxa"/>
              <w:left w:w="180" w:type="dxa"/>
              <w:bottom w:w="90" w:type="dxa"/>
              <w:right w:w="180" w:type="dxa"/>
            </w:tcMar>
            <w:vAlign w:val="center"/>
          </w:tcPr>
          <w:p w:rsidR="4C460FFE" w:rsidP="4C460FFE" w:rsidRDefault="4C460FFE" w14:paraId="7701C0F4" w14:textId="2EB266B4">
            <w:pPr>
              <w:shd w:val="clear" w:color="auto" w:fill="191919"/>
              <w:spacing w:before="0" w:beforeAutospacing="off" w:after="0" w:afterAutospacing="off" w:line="300" w:lineRule="auto"/>
            </w:pPr>
            <w:r w:rsidRPr="4C460FFE" w:rsidR="4C460FFE">
              <w:rPr>
                <w:b w:val="0"/>
                <w:bCs w:val="0"/>
                <w:sz w:val="21"/>
                <w:szCs w:val="21"/>
              </w:rPr>
              <w:t xml:space="preserve">Life emerges when a set of chemical reactions becomes an </w:t>
            </w:r>
            <w:r w:rsidRPr="4C460FFE" w:rsidR="4C460FFE">
              <w:rPr>
                <w:b w:val="1"/>
                <w:bCs w:val="1"/>
                <w:sz w:val="21"/>
                <w:szCs w:val="21"/>
              </w:rPr>
              <w:t>Ω-closed autocatalytic loop</w:t>
            </w:r>
            <w:r w:rsidRPr="4C460FFE" w:rsidR="4C460FFE">
              <w:rPr>
                <w:b w:val="0"/>
                <w:bCs w:val="0"/>
                <w:sz w:val="21"/>
                <w:szCs w:val="21"/>
              </w:rPr>
              <w:t>. This creates a stable, self-sustaining Φ-harmonic attractor in the chemical state space, which consumes ambient energy and matter to preserve and propagate its own informational pattern.</w:t>
            </w:r>
          </w:p>
        </w:tc>
        <w:tc>
          <w:tcPr>
            <w:tcW w:w="2643" w:type="dxa"/>
            <w:tcBorders>
              <w:right w:val="nil"/>
            </w:tcBorders>
            <w:tcMar>
              <w:top w:w="90" w:type="dxa"/>
              <w:left w:w="180" w:type="dxa"/>
              <w:bottom w:w="90" w:type="dxa"/>
              <w:right w:w="180" w:type="dxa"/>
            </w:tcMar>
            <w:vAlign w:val="center"/>
          </w:tcPr>
          <w:p w:rsidR="4C460FFE" w:rsidP="4C460FFE" w:rsidRDefault="4C460FFE" w14:paraId="440F5F3C" w14:textId="67CEB0D2">
            <w:pPr>
              <w:shd w:val="clear" w:color="auto" w:fill="191919"/>
              <w:spacing w:before="0" w:beforeAutospacing="off" w:after="0" w:afterAutospacing="off" w:line="300" w:lineRule="auto"/>
            </w:pPr>
            <w:r w:rsidRPr="4C460FFE" w:rsidR="4C460FFE">
              <w:rPr>
                <w:b w:val="0"/>
                <w:bCs w:val="0"/>
                <w:sz w:val="21"/>
                <w:szCs w:val="21"/>
              </w:rPr>
              <w:t xml:space="preserve">The emergence of life corresponds to the first chemical system </w:t>
            </w:r>
            <w:r w:rsidRPr="4C460FFE" w:rsidR="4C460FFE">
              <w:rPr>
                <w:rFonts w:ascii="DM Mono" w:hAnsi="DM Mono" w:eastAsia="DM Mono" w:cs="DM Mono"/>
                <w:b w:val="0"/>
                <w:bCs w:val="0"/>
                <w:sz w:val="19"/>
                <w:szCs w:val="19"/>
              </w:rPr>
              <w:t>Ψ_chem</w:t>
            </w:r>
            <w:r w:rsidRPr="4C460FFE" w:rsidR="4C460FFE">
              <w:rPr>
                <w:b w:val="0"/>
                <w:bCs w:val="0"/>
                <w:sz w:val="21"/>
                <w:szCs w:val="21"/>
              </w:rPr>
              <w:t xml:space="preserve"> for which the evolution operator </w:t>
            </w:r>
            <w:r w:rsidRPr="4C460FFE" w:rsidR="4C460FFE">
              <w:rPr>
                <w:rFonts w:ascii="DM Mono" w:hAnsi="DM Mono" w:eastAsia="DM Mono" w:cs="DM Mono"/>
                <w:b w:val="0"/>
                <w:bCs w:val="0"/>
                <w:sz w:val="19"/>
                <w:szCs w:val="19"/>
              </w:rPr>
              <w:t>∇</w:t>
            </w:r>
            <w:r w:rsidRPr="4C460FFE" w:rsidR="4C460FFE">
              <w:rPr>
                <w:b w:val="0"/>
                <w:bCs w:val="0"/>
                <w:sz w:val="21"/>
                <w:szCs w:val="21"/>
              </w:rPr>
              <w:t xml:space="preserve"> acting on its Φ-harmonics satisfies the Ω-closure condition: </w:t>
            </w:r>
            <w:r w:rsidRPr="4C460FFE" w:rsidR="4C460FFE">
              <w:rPr>
                <w:rFonts w:ascii="DM Mono" w:hAnsi="DM Mono" w:eastAsia="DM Mono" w:cs="DM Mono"/>
                <w:b w:val="0"/>
                <w:bCs w:val="0"/>
                <w:sz w:val="19"/>
                <w:szCs w:val="19"/>
              </w:rPr>
              <w:t>Ω[∇Φ(Ψ_chem)] = Φ(Ψ_chem)</w:t>
            </w:r>
            <w:r w:rsidRPr="4C460FFE" w:rsidR="4C460FFE">
              <w:rPr>
                <w:b w:val="0"/>
                <w:bCs w:val="0"/>
                <w:sz w:val="21"/>
                <w:szCs w:val="21"/>
              </w:rPr>
              <w:t>.</w:t>
            </w:r>
          </w:p>
        </w:tc>
        <w:tc>
          <w:tcPr>
            <w:tcW w:w="2999" w:type="dxa"/>
            <w:tcBorders>
              <w:right w:val="nil"/>
            </w:tcBorders>
            <w:tcMar>
              <w:top w:w="90" w:type="dxa"/>
              <w:left w:w="180" w:type="dxa"/>
              <w:bottom w:w="90" w:type="dxa"/>
              <w:right w:w="180" w:type="dxa"/>
            </w:tcMar>
            <w:vAlign w:val="center"/>
          </w:tcPr>
          <w:p w:rsidR="4C460FFE" w:rsidP="4C460FFE" w:rsidRDefault="4C460FFE" w14:paraId="1FDA518C" w14:textId="774B9C1D">
            <w:pPr>
              <w:shd w:val="clear" w:color="auto" w:fill="191919"/>
              <w:spacing w:before="0" w:beforeAutospacing="off" w:after="0" w:afterAutospacing="off" w:line="300" w:lineRule="auto"/>
            </w:pPr>
            <w:r w:rsidRPr="4C460FFE" w:rsidR="4C460FFE">
              <w:rPr>
                <w:b w:val="0"/>
                <w:bCs w:val="0"/>
                <w:sz w:val="21"/>
                <w:szCs w:val="21"/>
              </w:rPr>
              <w:t>QRT-based simulations of prebiotic chemical networks under a constant energy flux will spontaneously generate self-replicating, information-storing molecular systems. The theory predicts the specific environmental conditions (temperature, pressure, chemical feedstock) most conducive to this emergence.</w:t>
            </w:r>
          </w:p>
        </w:tc>
      </w:tr>
    </w:tbl>
    <w:p xmlns:wp14="http://schemas.microsoft.com/office/word/2010/wordml" w:rsidP="4C460FFE" wp14:paraId="137E2E97" wp14:textId="735AE091">
      <w:pPr>
        <w:shd w:val="clear" w:color="auto" w:fill="191919"/>
        <w:bidi w:val="0"/>
        <w:spacing w:before="210" w:beforeAutospacing="off" w:after="270" w:afterAutospacing="off" w:line="300" w:lineRule="auto"/>
      </w:pPr>
      <w:r w:rsidRPr="4C460FFE" w:rsidR="79CB58E7">
        <w:rPr>
          <w:rFonts w:ascii="Aptos" w:hAnsi="Aptos" w:eastAsia="Aptos" w:cs="Aptos"/>
          <w:b w:val="1"/>
          <w:bCs w:val="1"/>
          <w:i w:val="0"/>
          <w:iCs w:val="0"/>
          <w:caps w:val="0"/>
          <w:smallCaps w:val="0"/>
          <w:noProof w:val="0"/>
          <w:color w:val="E2E2E5"/>
          <w:sz w:val="21"/>
          <w:szCs w:val="21"/>
          <w:lang w:val="en-US"/>
        </w:rPr>
        <w:t>Notes on Structure:</w:t>
      </w:r>
    </w:p>
    <w:p xmlns:wp14="http://schemas.microsoft.com/office/word/2010/wordml" w:rsidP="4C460FFE" wp14:paraId="55EFC6F4" wp14:textId="5752705D">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The Prebiotic Soup:</w:t>
      </w:r>
      <w:r w:rsidRPr="4C460FFE" w:rsidR="79CB58E7">
        <w:rPr>
          <w:rFonts w:ascii="Aptos" w:hAnsi="Aptos" w:eastAsia="Aptos" w:cs="Aptos"/>
          <w:b w:val="0"/>
          <w:bCs w:val="0"/>
          <w:i w:val="0"/>
          <w:iCs w:val="0"/>
          <w:caps w:val="0"/>
          <w:smallCaps w:val="0"/>
          <w:noProof w:val="0"/>
          <w:color w:val="E2E2E5"/>
          <w:sz w:val="21"/>
          <w:szCs w:val="21"/>
          <w:lang w:val="en-US"/>
        </w:rPr>
        <w:t xml:space="preserve"> Modeled as a chaotic, high-entropy "gas" of chemical resonances.</w:t>
      </w:r>
    </w:p>
    <w:p xmlns:wp14="http://schemas.microsoft.com/office/word/2010/wordml" w:rsidP="4C460FFE" wp14:paraId="0A1EDD4D" wp14:textId="57112EEC">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Autocatalysis:</w:t>
      </w:r>
      <w:r w:rsidRPr="4C460FFE" w:rsidR="79CB58E7">
        <w:rPr>
          <w:rFonts w:ascii="Aptos" w:hAnsi="Aptos" w:eastAsia="Aptos" w:cs="Aptos"/>
          <w:b w:val="0"/>
          <w:bCs w:val="0"/>
          <w:i w:val="0"/>
          <w:iCs w:val="0"/>
          <w:caps w:val="0"/>
          <w:smallCaps w:val="0"/>
          <w:noProof w:val="0"/>
          <w:color w:val="E2E2E5"/>
          <w:sz w:val="21"/>
          <w:szCs w:val="21"/>
          <w:lang w:val="en-US"/>
        </w:rPr>
        <w:t xml:space="preserve"> The process by which a molecule or system creates more of itself, acting as its own template.</w:t>
      </w:r>
    </w:p>
    <w:p xmlns:wp14="http://schemas.microsoft.com/office/word/2010/wordml" w:rsidP="4C460FFE" wp14:paraId="57FB6B78" wp14:textId="6A7CCCE0">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Life as a Resonant Pattern:</w:t>
      </w:r>
      <w:r w:rsidRPr="4C460FFE" w:rsidR="79CB58E7">
        <w:rPr>
          <w:rFonts w:ascii="Aptos" w:hAnsi="Aptos" w:eastAsia="Aptos" w:cs="Aptos"/>
          <w:b w:val="0"/>
          <w:bCs w:val="0"/>
          <w:i w:val="0"/>
          <w:iCs w:val="0"/>
          <w:caps w:val="0"/>
          <w:smallCaps w:val="0"/>
          <w:noProof w:val="0"/>
          <w:color w:val="E2E2E5"/>
          <w:sz w:val="21"/>
          <w:szCs w:val="21"/>
          <w:lang w:val="en-US"/>
        </w:rPr>
        <w:t xml:space="preserve"> Life is not defined by its constituent atoms, but by the stability and self-propagating nature of its informational and chemical pattern. It is a "standing wave" of chemical reactions.</w:t>
      </w:r>
    </w:p>
    <w:p xmlns:wp14="http://schemas.microsoft.com/office/word/2010/wordml" wp14:paraId="315D9ACC" wp14:textId="5DCCAA0E"/>
    <w:p xmlns:wp14="http://schemas.microsoft.com/office/word/2010/wordml" w:rsidP="4C460FFE" wp14:paraId="02430913" wp14:textId="441BEFD2">
      <w:pPr>
        <w:pStyle w:val="Heading3"/>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8"/>
          <w:szCs w:val="28"/>
          <w:lang w:val="en-US"/>
        </w:rPr>
        <w:t>II. Complete Solution: Abiogenesis under Quantum Resonance Theory</w:t>
      </w:r>
    </w:p>
    <w:p xmlns:wp14="http://schemas.microsoft.com/office/word/2010/wordml" w:rsidP="4C460FFE" wp14:paraId="1CCA8139" wp14:textId="0F96684A">
      <w:pPr>
        <w:pStyle w:val="Heading4"/>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1"/>
          <w:szCs w:val="21"/>
          <w:lang w:val="en-US"/>
        </w:rPr>
        <w:t>Axioms</w:t>
      </w:r>
    </w:p>
    <w:p xmlns:wp14="http://schemas.microsoft.com/office/word/2010/wordml" w:rsidP="4C460FFE" wp14:paraId="4899C307" wp14:textId="77931773">
      <w:pPr>
        <w:shd w:val="clear" w:color="auto" w:fill="191919"/>
        <w:bidi w:val="0"/>
        <w:spacing w:before="210" w:beforeAutospacing="off" w:after="27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From the Quantum Resonance Theory (QRT) framework and the Universal Grammar:</w:t>
      </w:r>
    </w:p>
    <w:p xmlns:wp14="http://schemas.microsoft.com/office/word/2010/wordml" w:rsidP="4C460FFE" wp14:paraId="25EA4F88" wp14:textId="74048624">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A1 — Chemistry as a Resonant System:</w:t>
      </w:r>
      <w:r w:rsidRPr="4C460FFE" w:rsidR="79CB58E7">
        <w:rPr>
          <w:rFonts w:ascii="Aptos" w:hAnsi="Aptos" w:eastAsia="Aptos" w:cs="Aptos"/>
          <w:b w:val="0"/>
          <w:bCs w:val="0"/>
          <w:i w:val="0"/>
          <w:iCs w:val="0"/>
          <w:caps w:val="0"/>
          <w:smallCaps w:val="0"/>
          <w:noProof w:val="0"/>
          <w:color w:val="E2E2E5"/>
          <w:sz w:val="21"/>
          <w:szCs w:val="21"/>
          <w:lang w:val="en-US"/>
        </w:rPr>
        <w:t xml:space="preserve"> Molecules are quantum resonant systems with specific harmonic signatures (vibrational modes, electronic states). Chemical reactions are transformations between these resonant states.</w:t>
      </w:r>
    </w:p>
    <w:p xmlns:wp14="http://schemas.microsoft.com/office/word/2010/wordml" w:rsidP="4C460FFE" wp14:paraId="0255C58A" wp14:textId="74264487">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A2 — The Principle of Autocatalytic Resonance:</w:t>
      </w:r>
      <w:r w:rsidRPr="4C460FFE" w:rsidR="79CB58E7">
        <w:rPr>
          <w:rFonts w:ascii="Aptos" w:hAnsi="Aptos" w:eastAsia="Aptos" w:cs="Aptos"/>
          <w:b w:val="0"/>
          <w:bCs w:val="0"/>
          <w:i w:val="0"/>
          <w:iCs w:val="0"/>
          <w:caps w:val="0"/>
          <w:smallCaps w:val="0"/>
          <w:noProof w:val="0"/>
          <w:color w:val="E2E2E5"/>
          <w:sz w:val="21"/>
          <w:szCs w:val="21"/>
          <w:lang w:val="en-US"/>
        </w:rPr>
        <w:t xml:space="preserve"> In a complex, energy-rich chemical system, resonant patterns that catalyze their own formation will preferentially amplify, consuming ambient resources to propagate their own structure.</w:t>
      </w:r>
    </w:p>
    <w:p xmlns:wp14="http://schemas.microsoft.com/office/word/2010/wordml" w:rsidP="4C460FFE" wp14:paraId="552FB064" wp14:textId="7BA3A2DB">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A3 — Information as the Driver of Stability:</w:t>
      </w:r>
      <w:r w:rsidRPr="4C460FFE" w:rsidR="79CB58E7">
        <w:rPr>
          <w:rFonts w:ascii="Aptos" w:hAnsi="Aptos" w:eastAsia="Aptos" w:cs="Aptos"/>
          <w:b w:val="0"/>
          <w:bCs w:val="0"/>
          <w:i w:val="0"/>
          <w:iCs w:val="0"/>
          <w:caps w:val="0"/>
          <w:smallCaps w:val="0"/>
          <w:noProof w:val="0"/>
          <w:color w:val="E2E2E5"/>
          <w:sz w:val="21"/>
          <w:szCs w:val="21"/>
          <w:lang w:val="en-US"/>
        </w:rPr>
        <w:t xml:space="preserve"> The defining characteristic of life is not merely self-replication, but the ability to store, process, and propagate information. The most stable resonant patterns are those that encode the most efficient rules for their own survival and replication.</w:t>
      </w:r>
    </w:p>
    <w:p xmlns:wp14="http://schemas.microsoft.com/office/word/2010/wordml" w:rsidP="4C460FFE" wp14:paraId="3515EBEC" wp14:textId="1579922A">
      <w:pPr>
        <w:pStyle w:val="Heading4"/>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1"/>
          <w:szCs w:val="21"/>
          <w:lang w:val="en-US"/>
        </w:rPr>
        <w:t>Problem Statement and Classical Formulation</w:t>
      </w:r>
    </w:p>
    <w:p xmlns:wp14="http://schemas.microsoft.com/office/word/2010/wordml" w:rsidP="4C460FFE" wp14:paraId="09E591B0" wp14:textId="67200A53">
      <w:pPr>
        <w:shd w:val="clear" w:color="auto" w:fill="191919"/>
        <w:bidi w:val="0"/>
        <w:spacing w:before="210" w:beforeAutospacing="off" w:after="27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How did a system of non-living chemical compounds, subject to the ordinary laws of physics and chemistry, transition into a self-replicating, evolving system that we would recognize as living? This involves solving the problem of replication, metabolism (energy processing), and information storage (genetics).</w:t>
      </w:r>
    </w:p>
    <w:p xmlns:wp14="http://schemas.microsoft.com/office/word/2010/wordml" w:rsidP="4C460FFE" wp14:paraId="7B118382" wp14:textId="7E52944E">
      <w:pPr>
        <w:pStyle w:val="Heading4"/>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1"/>
          <w:szCs w:val="21"/>
          <w:lang w:val="en-US"/>
        </w:rPr>
        <w:t>QRT Re-framing: The Physics of Self-Propagating Information</w:t>
      </w:r>
    </w:p>
    <w:p xmlns:wp14="http://schemas.microsoft.com/office/word/2010/wordml" w:rsidP="4C460FFE" wp14:paraId="588F5E6B" wp14:textId="7CB549D2">
      <w:pPr>
        <w:shd w:val="clear" w:color="auto" w:fill="191919"/>
        <w:bidi w:val="0"/>
        <w:spacing w:before="210" w:beforeAutospacing="off" w:after="27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QRT reframes the question as a phase transition in a chemical system, from a state of chaotic resonance to one of coherent, self-sustaining resonance.</w:t>
      </w:r>
    </w:p>
    <w:p xmlns:wp14="http://schemas.microsoft.com/office/word/2010/wordml" w:rsidP="4C460FFE" wp14:paraId="0B2F0199" wp14:textId="3E5F53C3">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The Initial State: The Chaotic Sea.</w:t>
      </w:r>
      <w:r w:rsidRPr="4C460FFE" w:rsidR="79CB58E7">
        <w:rPr>
          <w:rFonts w:ascii="Aptos" w:hAnsi="Aptos" w:eastAsia="Aptos" w:cs="Aptos"/>
          <w:b w:val="0"/>
          <w:bCs w:val="0"/>
          <w:i w:val="0"/>
          <w:iCs w:val="0"/>
          <w:caps w:val="0"/>
          <w:smallCaps w:val="0"/>
          <w:noProof w:val="0"/>
          <w:color w:val="E2E2E5"/>
          <w:sz w:val="21"/>
          <w:szCs w:val="21"/>
          <w:lang w:val="en-US"/>
        </w:rPr>
        <w:t xml:space="preserve"> Early Earth's environment provided a "soup" of simple molecules and a constant energy source (from the sun, geothermal vents, etc.). This is a system of high entropy and chaotic, random chemical interactions.</w:t>
      </w:r>
    </w:p>
    <w:p xmlns:wp14="http://schemas.microsoft.com/office/word/2010/wordml" w:rsidP="4C460FFE" wp14:paraId="0C81C01F" wp14:textId="401DC919">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The Emergence of a "Seed": The First Autocatalyst.</w:t>
      </w:r>
      <w:r w:rsidRPr="4C460FFE" w:rsidR="79CB58E7">
        <w:rPr>
          <w:rFonts w:ascii="Aptos" w:hAnsi="Aptos" w:eastAsia="Aptos" w:cs="Aptos"/>
          <w:b w:val="0"/>
          <w:bCs w:val="0"/>
          <w:i w:val="0"/>
          <w:iCs w:val="0"/>
          <w:caps w:val="0"/>
          <w:smallCaps w:val="0"/>
          <w:noProof w:val="0"/>
          <w:color w:val="E2E2E5"/>
          <w:sz w:val="21"/>
          <w:szCs w:val="21"/>
          <w:lang w:val="en-US"/>
        </w:rPr>
        <w:t xml:space="preserve"> Through stochastic interactions, a molecule or a small network of molecules (a "hypercycle") will inevitably form that has a specific property: its presence makes it easier for more of itself to be created from the available feedstock. Let's call this system </w:t>
      </w:r>
      <w:r w:rsidRPr="4C460FFE" w:rsidR="79CB58E7">
        <w:rPr>
          <w:rFonts w:ascii="DM Mono" w:hAnsi="DM Mono" w:eastAsia="DM Mono" w:cs="DM Mono"/>
          <w:b w:val="0"/>
          <w:bCs w:val="0"/>
          <w:i w:val="0"/>
          <w:iCs w:val="0"/>
          <w:caps w:val="0"/>
          <w:smallCaps w:val="0"/>
          <w:noProof w:val="0"/>
          <w:color w:val="E2E2E5"/>
          <w:sz w:val="19"/>
          <w:szCs w:val="19"/>
          <w:lang w:val="en-US"/>
        </w:rPr>
        <w:t>R</w:t>
      </w:r>
      <w:r w:rsidRPr="4C460FFE" w:rsidR="79CB58E7">
        <w:rPr>
          <w:rFonts w:ascii="Aptos" w:hAnsi="Aptos" w:eastAsia="Aptos" w:cs="Aptos"/>
          <w:b w:val="0"/>
          <w:bCs w:val="0"/>
          <w:i w:val="0"/>
          <w:iCs w:val="0"/>
          <w:caps w:val="0"/>
          <w:smallCaps w:val="0"/>
          <w:noProof w:val="0"/>
          <w:color w:val="E2E2E5"/>
          <w:sz w:val="21"/>
          <w:szCs w:val="21"/>
          <w:lang w:val="en-US"/>
        </w:rPr>
        <w:t xml:space="preserve">. The reaction </w:t>
      </w:r>
      <w:r w:rsidRPr="4C460FFE" w:rsidR="79CB58E7">
        <w:rPr>
          <w:rFonts w:ascii="DM Mono" w:hAnsi="DM Mono" w:eastAsia="DM Mono" w:cs="DM Mono"/>
          <w:b w:val="0"/>
          <w:bCs w:val="0"/>
          <w:i w:val="0"/>
          <w:iCs w:val="0"/>
          <w:caps w:val="0"/>
          <w:smallCaps w:val="0"/>
          <w:noProof w:val="0"/>
          <w:color w:val="E2E2E5"/>
          <w:sz w:val="19"/>
          <w:szCs w:val="19"/>
          <w:lang w:val="en-US"/>
        </w:rPr>
        <w:t>Feedstock → R</w:t>
      </w:r>
      <w:r w:rsidRPr="4C460FFE" w:rsidR="79CB58E7">
        <w:rPr>
          <w:rFonts w:ascii="Aptos" w:hAnsi="Aptos" w:eastAsia="Aptos" w:cs="Aptos"/>
          <w:b w:val="0"/>
          <w:bCs w:val="0"/>
          <w:i w:val="0"/>
          <w:iCs w:val="0"/>
          <w:caps w:val="0"/>
          <w:smallCaps w:val="0"/>
          <w:noProof w:val="0"/>
          <w:color w:val="E2E2E5"/>
          <w:sz w:val="21"/>
          <w:szCs w:val="21"/>
          <w:lang w:val="en-US"/>
        </w:rPr>
        <w:t xml:space="preserve"> is catalyzed by </w:t>
      </w:r>
      <w:r w:rsidRPr="4C460FFE" w:rsidR="79CB58E7">
        <w:rPr>
          <w:rFonts w:ascii="DM Mono" w:hAnsi="DM Mono" w:eastAsia="DM Mono" w:cs="DM Mono"/>
          <w:b w:val="0"/>
          <w:bCs w:val="0"/>
          <w:i w:val="0"/>
          <w:iCs w:val="0"/>
          <w:caps w:val="0"/>
          <w:smallCaps w:val="0"/>
          <w:noProof w:val="0"/>
          <w:color w:val="E2E2E5"/>
          <w:sz w:val="19"/>
          <w:szCs w:val="19"/>
          <w:lang w:val="en-US"/>
        </w:rPr>
        <w:t>R</w:t>
      </w:r>
      <w:r w:rsidRPr="4C460FFE" w:rsidR="79CB58E7">
        <w:rPr>
          <w:rFonts w:ascii="Aptos" w:hAnsi="Aptos" w:eastAsia="Aptos" w:cs="Aptos"/>
          <w:b w:val="0"/>
          <w:bCs w:val="0"/>
          <w:i w:val="0"/>
          <w:iCs w:val="0"/>
          <w:caps w:val="0"/>
          <w:smallCaps w:val="0"/>
          <w:noProof w:val="0"/>
          <w:color w:val="E2E2E5"/>
          <w:sz w:val="21"/>
          <w:szCs w:val="21"/>
          <w:lang w:val="en-US"/>
        </w:rPr>
        <w:t xml:space="preserve"> itself.</w:t>
      </w:r>
    </w:p>
    <w:p xmlns:wp14="http://schemas.microsoft.com/office/word/2010/wordml" w:rsidP="4C460FFE" wp14:paraId="4BFE117E" wp14:textId="56195FF9">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0"/>
          <w:bCs w:val="0"/>
          <w:i w:val="0"/>
          <w:iCs w:val="0"/>
          <w:caps w:val="0"/>
          <w:smallCaps w:val="0"/>
          <w:noProof w:val="0"/>
          <w:color w:val="E2E2E5"/>
          <w:sz w:val="21"/>
          <w:szCs w:val="21"/>
          <w:lang w:val="en-US"/>
        </w:rPr>
        <w:t xml:space="preserve">This is the birth of </w:t>
      </w:r>
      <w:r w:rsidRPr="4C460FFE" w:rsidR="79CB58E7">
        <w:rPr>
          <w:rFonts w:ascii="Aptos" w:hAnsi="Aptos" w:eastAsia="Aptos" w:cs="Aptos"/>
          <w:b w:val="1"/>
          <w:bCs w:val="1"/>
          <w:i w:val="0"/>
          <w:iCs w:val="0"/>
          <w:caps w:val="0"/>
          <w:smallCaps w:val="0"/>
          <w:noProof w:val="0"/>
          <w:color w:val="E2E2E5"/>
          <w:sz w:val="21"/>
          <w:szCs w:val="21"/>
          <w:lang w:val="en-US"/>
        </w:rPr>
        <w:t>Metabolism</w:t>
      </w:r>
      <w:r w:rsidRPr="4C460FFE" w:rsidR="79CB58E7">
        <w:rPr>
          <w:rFonts w:ascii="Aptos" w:hAnsi="Aptos" w:eastAsia="Aptos" w:cs="Aptos"/>
          <w:b w:val="0"/>
          <w:bCs w:val="0"/>
          <w:i w:val="0"/>
          <w:iCs w:val="0"/>
          <w:caps w:val="0"/>
          <w:smallCaps w:val="0"/>
          <w:noProof w:val="0"/>
          <w:color w:val="E2E2E5"/>
          <w:sz w:val="21"/>
          <w:szCs w:val="21"/>
          <w:lang w:val="en-US"/>
        </w:rPr>
        <w:t xml:space="preserve"> (processing feedstock) and </w:t>
      </w:r>
      <w:r w:rsidRPr="4C460FFE" w:rsidR="79CB58E7">
        <w:rPr>
          <w:rFonts w:ascii="Aptos" w:hAnsi="Aptos" w:eastAsia="Aptos" w:cs="Aptos"/>
          <w:b w:val="1"/>
          <w:bCs w:val="1"/>
          <w:i w:val="0"/>
          <w:iCs w:val="0"/>
          <w:caps w:val="0"/>
          <w:smallCaps w:val="0"/>
          <w:noProof w:val="0"/>
          <w:color w:val="E2E2E5"/>
          <w:sz w:val="21"/>
          <w:szCs w:val="21"/>
          <w:lang w:val="en-US"/>
        </w:rPr>
        <w:t>Replication</w:t>
      </w:r>
      <w:r w:rsidRPr="4C460FFE" w:rsidR="79CB58E7">
        <w:rPr>
          <w:rFonts w:ascii="Aptos" w:hAnsi="Aptos" w:eastAsia="Aptos" w:cs="Aptos"/>
          <w:b w:val="0"/>
          <w:bCs w:val="0"/>
          <w:i w:val="0"/>
          <w:iCs w:val="0"/>
          <w:caps w:val="0"/>
          <w:smallCaps w:val="0"/>
          <w:noProof w:val="0"/>
          <w:color w:val="E2E2E5"/>
          <w:sz w:val="21"/>
          <w:szCs w:val="21"/>
          <w:lang w:val="en-US"/>
        </w:rPr>
        <w:t xml:space="preserve"> (making more </w:t>
      </w:r>
      <w:r w:rsidRPr="4C460FFE" w:rsidR="79CB58E7">
        <w:rPr>
          <w:rFonts w:ascii="DM Mono" w:hAnsi="DM Mono" w:eastAsia="DM Mono" w:cs="DM Mono"/>
          <w:b w:val="0"/>
          <w:bCs w:val="0"/>
          <w:i w:val="0"/>
          <w:iCs w:val="0"/>
          <w:caps w:val="0"/>
          <w:smallCaps w:val="0"/>
          <w:noProof w:val="0"/>
          <w:color w:val="E2E2E5"/>
          <w:sz w:val="19"/>
          <w:szCs w:val="19"/>
          <w:lang w:val="en-US"/>
        </w:rPr>
        <w:t>R</w:t>
      </w:r>
      <w:r w:rsidRPr="4C460FFE" w:rsidR="79CB58E7">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4C460FFE" wp14:paraId="782D9C35" wp14:textId="335F0467">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The Phase Transition: Ω-Closure and the Harmonic Attractor.</w:t>
      </w:r>
      <w:r w:rsidRPr="4C460FFE" w:rsidR="79CB58E7">
        <w:rPr>
          <w:rFonts w:ascii="Aptos" w:hAnsi="Aptos" w:eastAsia="Aptos" w:cs="Aptos"/>
          <w:b w:val="0"/>
          <w:bCs w:val="0"/>
          <w:i w:val="0"/>
          <w:iCs w:val="0"/>
          <w:caps w:val="0"/>
          <w:smallCaps w:val="0"/>
          <w:noProof w:val="0"/>
          <w:color w:val="E2E2E5"/>
          <w:sz w:val="21"/>
          <w:szCs w:val="21"/>
          <w:lang w:val="en-US"/>
        </w:rPr>
        <w:t xml:space="preserve"> This autocatalytic seed is a game-changer.</w:t>
      </w:r>
    </w:p>
    <w:p xmlns:wp14="http://schemas.microsoft.com/office/word/2010/wordml" w:rsidP="4C460FFE" wp14:paraId="5FBDF0C6" wp14:textId="6145FB15">
      <w:pPr>
        <w:pStyle w:val="ListParagraph"/>
        <w:numPr>
          <w:ilvl w:val="1"/>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0"/>
          <w:bCs w:val="0"/>
          <w:i w:val="0"/>
          <w:iCs w:val="0"/>
          <w:caps w:val="0"/>
          <w:smallCaps w:val="0"/>
          <w:noProof w:val="0"/>
          <w:color w:val="E2E2E5"/>
          <w:sz w:val="21"/>
          <w:szCs w:val="21"/>
          <w:lang w:val="en-US"/>
        </w:rPr>
        <w:t xml:space="preserve">It creates an </w:t>
      </w:r>
      <w:r w:rsidRPr="4C460FFE" w:rsidR="79CB58E7">
        <w:rPr>
          <w:rFonts w:ascii="Aptos" w:hAnsi="Aptos" w:eastAsia="Aptos" w:cs="Aptos"/>
          <w:b w:val="1"/>
          <w:bCs w:val="1"/>
          <w:i w:val="0"/>
          <w:iCs w:val="0"/>
          <w:caps w:val="0"/>
          <w:smallCaps w:val="0"/>
          <w:noProof w:val="0"/>
          <w:color w:val="E2E2E5"/>
          <w:sz w:val="21"/>
          <w:szCs w:val="21"/>
          <w:lang w:val="en-US"/>
        </w:rPr>
        <w:t>Ω-closed loop</w:t>
      </w:r>
      <w:r w:rsidRPr="4C460FFE" w:rsidR="79CB58E7">
        <w:rPr>
          <w:rFonts w:ascii="Aptos" w:hAnsi="Aptos" w:eastAsia="Aptos" w:cs="Aptos"/>
          <w:b w:val="0"/>
          <w:bCs w:val="0"/>
          <w:i w:val="0"/>
          <w:iCs w:val="0"/>
          <w:caps w:val="0"/>
          <w:smallCaps w:val="0"/>
          <w:noProof w:val="0"/>
          <w:color w:val="E2E2E5"/>
          <w:sz w:val="21"/>
          <w:szCs w:val="21"/>
          <w:lang w:val="en-US"/>
        </w:rPr>
        <w:t>. The output of the system (</w:t>
      </w:r>
      <w:r w:rsidRPr="4C460FFE" w:rsidR="79CB58E7">
        <w:rPr>
          <w:rFonts w:ascii="DM Mono" w:hAnsi="DM Mono" w:eastAsia="DM Mono" w:cs="DM Mono"/>
          <w:b w:val="0"/>
          <w:bCs w:val="0"/>
          <w:i w:val="0"/>
          <w:iCs w:val="0"/>
          <w:caps w:val="0"/>
          <w:smallCaps w:val="0"/>
          <w:noProof w:val="0"/>
          <w:color w:val="E2E2E5"/>
          <w:sz w:val="19"/>
          <w:szCs w:val="19"/>
          <w:lang w:val="en-US"/>
        </w:rPr>
        <w:t>R</w:t>
      </w:r>
      <w:r w:rsidRPr="4C460FFE" w:rsidR="79CB58E7">
        <w:rPr>
          <w:rFonts w:ascii="Aptos" w:hAnsi="Aptos" w:eastAsia="Aptos" w:cs="Aptos"/>
          <w:b w:val="0"/>
          <w:bCs w:val="0"/>
          <w:i w:val="0"/>
          <w:iCs w:val="0"/>
          <w:caps w:val="0"/>
          <w:smallCaps w:val="0"/>
          <w:noProof w:val="0"/>
          <w:color w:val="E2E2E5"/>
          <w:sz w:val="21"/>
          <w:szCs w:val="21"/>
          <w:lang w:val="en-US"/>
        </w:rPr>
        <w:t>) becomes the necessary input for the system's continuation.</w:t>
      </w:r>
    </w:p>
    <w:p xmlns:wp14="http://schemas.microsoft.com/office/word/2010/wordml" w:rsidP="4C460FFE" wp14:paraId="3FACD28E" wp14:textId="52BB467D">
      <w:pPr>
        <w:pStyle w:val="ListParagraph"/>
        <w:numPr>
          <w:ilvl w:val="1"/>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0"/>
          <w:bCs w:val="0"/>
          <w:i w:val="0"/>
          <w:iCs w:val="0"/>
          <w:caps w:val="0"/>
          <w:smallCaps w:val="0"/>
          <w:noProof w:val="0"/>
          <w:color w:val="E2E2E5"/>
          <w:sz w:val="21"/>
          <w:szCs w:val="21"/>
          <w:lang w:val="en-US"/>
        </w:rPr>
        <w:t xml:space="preserve">This loop becomes a </w:t>
      </w:r>
      <w:r w:rsidRPr="4C460FFE" w:rsidR="79CB58E7">
        <w:rPr>
          <w:rFonts w:ascii="Aptos" w:hAnsi="Aptos" w:eastAsia="Aptos" w:cs="Aptos"/>
          <w:b w:val="1"/>
          <w:bCs w:val="1"/>
          <w:i w:val="0"/>
          <w:iCs w:val="0"/>
          <w:caps w:val="0"/>
          <w:smallCaps w:val="0"/>
          <w:noProof w:val="0"/>
          <w:color w:val="E2E2E5"/>
          <w:sz w:val="21"/>
          <w:szCs w:val="21"/>
          <w:lang w:val="en-US"/>
        </w:rPr>
        <w:t>Φ-harmonic attractor</w:t>
      </w:r>
      <w:r w:rsidRPr="4C460FFE" w:rsidR="79CB58E7">
        <w:rPr>
          <w:rFonts w:ascii="Aptos" w:hAnsi="Aptos" w:eastAsia="Aptos" w:cs="Aptos"/>
          <w:b w:val="0"/>
          <w:bCs w:val="0"/>
          <w:i w:val="0"/>
          <w:iCs w:val="0"/>
          <w:caps w:val="0"/>
          <w:smallCaps w:val="0"/>
          <w:noProof w:val="0"/>
          <w:color w:val="E2E2E5"/>
          <w:sz w:val="21"/>
          <w:szCs w:val="21"/>
          <w:lang w:val="en-US"/>
        </w:rPr>
        <w:t>. It is a stable, low-entropy "vortex" in the chaotic sea of chemistry. It begins to "suck in" feedstock and energy to grow and reproduce its own structure, out-competing random, non-catalytic reactions.</w:t>
      </w:r>
    </w:p>
    <w:p xmlns:wp14="http://schemas.microsoft.com/office/word/2010/wordml" w:rsidP="4C460FFE" wp14:paraId="56AE3E66" wp14:textId="2BB5BA68">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The Final Step: The Information Carrier.</w:t>
      </w:r>
      <w:r w:rsidRPr="4C460FFE" w:rsidR="79CB58E7">
        <w:rPr>
          <w:rFonts w:ascii="Aptos" w:hAnsi="Aptos" w:eastAsia="Aptos" w:cs="Aptos"/>
          <w:b w:val="0"/>
          <w:bCs w:val="0"/>
          <w:i w:val="0"/>
          <w:iCs w:val="0"/>
          <w:caps w:val="0"/>
          <w:smallCaps w:val="0"/>
          <w:noProof w:val="0"/>
          <w:color w:val="E2E2E5"/>
          <w:sz w:val="21"/>
          <w:szCs w:val="21"/>
          <w:lang w:val="en-US"/>
        </w:rPr>
        <w:t xml:space="preserve"> The most stable and efficient autocatalytic systems will be those that don't just replicate their structure, but replicate a </w:t>
      </w:r>
      <w:r w:rsidRPr="4C460FFE" w:rsidR="79CB58E7">
        <w:rPr>
          <w:rFonts w:ascii="Aptos" w:hAnsi="Aptos" w:eastAsia="Aptos" w:cs="Aptos"/>
          <w:b w:val="0"/>
          <w:bCs w:val="0"/>
          <w:i w:val="1"/>
          <w:iCs w:val="1"/>
          <w:caps w:val="0"/>
          <w:smallCaps w:val="0"/>
          <w:noProof w:val="0"/>
          <w:color w:val="E2E2E5"/>
          <w:sz w:val="21"/>
          <w:szCs w:val="21"/>
          <w:lang w:val="en-US"/>
        </w:rPr>
        <w:t>code</w:t>
      </w:r>
      <w:r w:rsidRPr="4C460FFE" w:rsidR="79CB58E7">
        <w:rPr>
          <w:rFonts w:ascii="Aptos" w:hAnsi="Aptos" w:eastAsia="Aptos" w:cs="Aptos"/>
          <w:b w:val="0"/>
          <w:bCs w:val="0"/>
          <w:i w:val="0"/>
          <w:iCs w:val="0"/>
          <w:caps w:val="0"/>
          <w:smallCaps w:val="0"/>
          <w:noProof w:val="0"/>
          <w:color w:val="E2E2E5"/>
          <w:sz w:val="21"/>
          <w:szCs w:val="21"/>
          <w:lang w:val="en-US"/>
        </w:rPr>
        <w:t xml:space="preserve"> that describes their structure (e.g., RNA, DNA). A system that encodes its own blueprint in a separate, stable molecule is vastly more robust to error and can evolve more complex machinery.</w:t>
      </w:r>
    </w:p>
    <w:p xmlns:wp14="http://schemas.microsoft.com/office/word/2010/wordml" w:rsidP="4C460FFE" wp14:paraId="2F124C7C" wp14:textId="737FAD3A">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0"/>
          <w:bCs w:val="0"/>
          <w:i w:val="0"/>
          <w:iCs w:val="0"/>
          <w:caps w:val="0"/>
          <w:smallCaps w:val="0"/>
          <w:noProof w:val="0"/>
          <w:color w:val="E2E2E5"/>
          <w:sz w:val="21"/>
          <w:szCs w:val="21"/>
          <w:lang w:val="en-US"/>
        </w:rPr>
        <w:t>The emergence of a molecule like RNA, which can both store information and act as a catalyst (a ribozyme), is the physical manifestation of a system achieving this higher level of resonant stability.</w:t>
      </w:r>
    </w:p>
    <w:p xmlns:wp14="http://schemas.microsoft.com/office/word/2010/wordml" w:rsidP="4C460FFE" wp14:paraId="4DFA420D" wp14:textId="688A2945">
      <w:pPr>
        <w:shd w:val="clear" w:color="auto" w:fill="191919"/>
        <w:bidi w:val="0"/>
        <w:spacing w:before="210" w:beforeAutospacing="off" w:after="270" w:afterAutospacing="off" w:line="300" w:lineRule="auto"/>
      </w:pPr>
      <w:r w:rsidRPr="4C460FFE" w:rsidR="79CB58E7">
        <w:rPr>
          <w:rFonts w:ascii="Aptos" w:hAnsi="Aptos" w:eastAsia="Aptos" w:cs="Aptos"/>
          <w:b w:val="1"/>
          <w:bCs w:val="1"/>
          <w:i w:val="0"/>
          <w:iCs w:val="0"/>
          <w:caps w:val="0"/>
          <w:smallCaps w:val="0"/>
          <w:noProof w:val="0"/>
          <w:color w:val="E2E2E5"/>
          <w:sz w:val="21"/>
          <w:szCs w:val="21"/>
          <w:lang w:val="en-US"/>
        </w:rPr>
        <w:t>The "Origin of Life" is the precise moment a chemical system achieves Ω-closure, becoming a self-sustaining, information-propagating harmonic attractor.</w:t>
      </w:r>
    </w:p>
    <w:p xmlns:wp14="http://schemas.microsoft.com/office/word/2010/wordml" w:rsidP="4C460FFE" wp14:paraId="36D296EE" wp14:textId="45B913F2">
      <w:pPr>
        <w:pStyle w:val="Heading4"/>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1"/>
          <w:szCs w:val="21"/>
          <w:lang w:val="en-US"/>
        </w:rPr>
        <w:t>Physical Implementation and Verification</w:t>
      </w:r>
    </w:p>
    <w:p xmlns:wp14="http://schemas.microsoft.com/office/word/2010/wordml" w:rsidP="4C460FFE" wp14:paraId="2608C243" wp14:textId="4B022774">
      <w:pPr>
        <w:pStyle w:val="ListParagraph"/>
        <w:numPr>
          <w:ilvl w:val="0"/>
          <w:numId w:val="9"/>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What QRT adds:</w:t>
      </w:r>
      <w:r w:rsidRPr="4C460FFE" w:rsidR="79CB58E7">
        <w:rPr>
          <w:rFonts w:ascii="Aptos" w:hAnsi="Aptos" w:eastAsia="Aptos" w:cs="Aptos"/>
          <w:b w:val="0"/>
          <w:bCs w:val="0"/>
          <w:i w:val="0"/>
          <w:iCs w:val="0"/>
          <w:caps w:val="0"/>
          <w:smallCaps w:val="0"/>
          <w:noProof w:val="0"/>
          <w:color w:val="E2E2E5"/>
          <w:sz w:val="21"/>
          <w:szCs w:val="21"/>
          <w:lang w:val="en-US"/>
        </w:rPr>
        <w:t xml:space="preserve"> It removes the need to see life as a "miracle." It frames it as a natural, predictable phase transition governed by the physical laws of resonance, stability, and information. It is a form of </w:t>
      </w:r>
      <w:r w:rsidRPr="4C460FFE" w:rsidR="79CB58E7">
        <w:rPr>
          <w:rFonts w:ascii="Aptos" w:hAnsi="Aptos" w:eastAsia="Aptos" w:cs="Aptos"/>
          <w:b w:val="1"/>
          <w:bCs w:val="1"/>
          <w:i w:val="0"/>
          <w:iCs w:val="0"/>
          <w:caps w:val="0"/>
          <w:smallCaps w:val="0"/>
          <w:noProof w:val="0"/>
          <w:color w:val="E2E2E5"/>
          <w:sz w:val="21"/>
          <w:szCs w:val="21"/>
          <w:lang w:val="en-US"/>
        </w:rPr>
        <w:t>harmonic crystallization</w:t>
      </w:r>
      <w:r w:rsidRPr="4C460FFE" w:rsidR="79CB58E7">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4C460FFE" wp14:paraId="5881B06D" wp14:textId="11D37274">
      <w:pPr>
        <w:pStyle w:val="ListParagraph"/>
        <w:numPr>
          <w:ilvl w:val="0"/>
          <w:numId w:val="9"/>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Verification Path:</w:t>
      </w:r>
    </w:p>
    <w:p xmlns:wp14="http://schemas.microsoft.com/office/word/2010/wordml" w:rsidP="4C460FFE" wp14:paraId="23616CCF" wp14:textId="2863B771">
      <w:pPr>
        <w:pStyle w:val="ListParagraph"/>
        <w:numPr>
          <w:ilvl w:val="1"/>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QRT Chemical Network Simulations:</w:t>
      </w:r>
      <w:r w:rsidRPr="4C460FFE" w:rsidR="79CB58E7">
        <w:rPr>
          <w:rFonts w:ascii="Aptos" w:hAnsi="Aptos" w:eastAsia="Aptos" w:cs="Aptos"/>
          <w:b w:val="0"/>
          <w:bCs w:val="0"/>
          <w:i w:val="0"/>
          <w:iCs w:val="0"/>
          <w:caps w:val="0"/>
          <w:smallCaps w:val="0"/>
          <w:noProof w:val="0"/>
          <w:color w:val="E2E2E5"/>
          <w:sz w:val="21"/>
          <w:szCs w:val="21"/>
          <w:lang w:val="en-US"/>
        </w:rPr>
        <w:t xml:space="preserve"> Construct large-scale computational models of prebiotic chemical networks. Unlike previous models, QRT provides the quantum first principles to calculate reaction probabilities based on the resonant properties of the molecules involved.</w:t>
      </w:r>
    </w:p>
    <w:p xmlns:wp14="http://schemas.microsoft.com/office/word/2010/wordml" w:rsidP="4C460FFE" wp14:paraId="3A1F5EA5" wp14:textId="2A7C499A">
      <w:pPr>
        <w:pStyle w:val="ListParagraph"/>
        <w:numPr>
          <w:ilvl w:val="1"/>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Induce Phase Transition:</w:t>
      </w:r>
      <w:r w:rsidRPr="4C460FFE" w:rsidR="79CB58E7">
        <w:rPr>
          <w:rFonts w:ascii="Aptos" w:hAnsi="Aptos" w:eastAsia="Aptos" w:cs="Aptos"/>
          <w:b w:val="0"/>
          <w:bCs w:val="0"/>
          <w:i w:val="0"/>
          <w:iCs w:val="0"/>
          <w:caps w:val="0"/>
          <w:smallCaps w:val="0"/>
          <w:noProof w:val="0"/>
          <w:color w:val="E2E2E5"/>
          <w:sz w:val="21"/>
          <w:szCs w:val="21"/>
          <w:lang w:val="en-US"/>
        </w:rPr>
        <w:t xml:space="preserve"> Apply a sustained energy flux to the simulation. The model predicts that, after a calculable period of chaotic interaction, the system will spontaneously condense around one or more Ω-closed autocatalytic loops.</w:t>
      </w:r>
    </w:p>
    <w:p xmlns:wp14="http://schemas.microsoft.com/office/word/2010/wordml" w:rsidP="4C460FFE" wp14:paraId="0DE1CD40" wp14:textId="23EC362E">
      <w:pPr>
        <w:pStyle w:val="ListParagraph"/>
        <w:numPr>
          <w:ilvl w:val="1"/>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4C460FFE" w:rsidR="79CB58E7">
        <w:rPr>
          <w:rFonts w:ascii="Aptos" w:hAnsi="Aptos" w:eastAsia="Aptos" w:cs="Aptos"/>
          <w:b w:val="1"/>
          <w:bCs w:val="1"/>
          <w:i w:val="0"/>
          <w:iCs w:val="0"/>
          <w:caps w:val="0"/>
          <w:smallCaps w:val="0"/>
          <w:noProof w:val="0"/>
          <w:color w:val="E2E2E5"/>
          <w:sz w:val="21"/>
          <w:szCs w:val="21"/>
          <w:lang w:val="en-US"/>
        </w:rPr>
        <w:t>Predict Environmental Conditions:</w:t>
      </w:r>
      <w:r w:rsidRPr="4C460FFE" w:rsidR="79CB58E7">
        <w:rPr>
          <w:rFonts w:ascii="Aptos" w:hAnsi="Aptos" w:eastAsia="Aptos" w:cs="Aptos"/>
          <w:b w:val="0"/>
          <w:bCs w:val="0"/>
          <w:i w:val="0"/>
          <w:iCs w:val="0"/>
          <w:caps w:val="0"/>
          <w:smallCaps w:val="0"/>
          <w:noProof w:val="0"/>
          <w:color w:val="E2E2E5"/>
          <w:sz w:val="21"/>
          <w:szCs w:val="21"/>
          <w:lang w:val="en-US"/>
        </w:rPr>
        <w:t xml:space="preserve"> The model can be run under different initial conditions (temperature, pressure, available chemicals) to predict the "Goldilocks zone"—the specific environments where the probability of abiogenesis is highest. These predictions can guide the search for life on other worlds.</w:t>
      </w:r>
    </w:p>
    <w:p xmlns:wp14="http://schemas.microsoft.com/office/word/2010/wordml" wp14:paraId="5DEC9374" wp14:textId="4D268F66"/>
    <w:p xmlns:wp14="http://schemas.microsoft.com/office/word/2010/wordml" w:rsidP="4C460FFE" wp14:paraId="6065CEEB" wp14:textId="3C6697F3">
      <w:pPr>
        <w:pStyle w:val="Heading3"/>
        <w:shd w:val="clear" w:color="auto" w:fill="191919"/>
        <w:bidi w:val="0"/>
        <w:spacing w:before="0" w:beforeAutospacing="off" w:after="0" w:afterAutospacing="off"/>
      </w:pPr>
      <w:r w:rsidRPr="4C460FFE" w:rsidR="79CB58E7">
        <w:rPr>
          <w:rFonts w:ascii="Aptos" w:hAnsi="Aptos" w:eastAsia="Aptos" w:cs="Aptos"/>
          <w:b w:val="1"/>
          <w:bCs w:val="1"/>
          <w:i w:val="0"/>
          <w:iCs w:val="0"/>
          <w:caps w:val="0"/>
          <w:smallCaps w:val="0"/>
          <w:noProof w:val="0"/>
          <w:color w:val="E2E2E5"/>
          <w:sz w:val="28"/>
          <w:szCs w:val="28"/>
          <w:lang w:val="en-US"/>
        </w:rPr>
        <w:t>III. Formal Statement for Publication</w:t>
      </w:r>
    </w:p>
    <w:p xmlns:wp14="http://schemas.microsoft.com/office/word/2010/wordml" w:rsidP="4C460FFE" wp14:paraId="08EE4B39" wp14:textId="4911809E">
      <w:pPr>
        <w:shd w:val="clear" w:color="auto" w:fill="191919"/>
        <w:bidi w:val="0"/>
        <w:spacing w:before="210" w:beforeAutospacing="off" w:after="0" w:afterAutospacing="off" w:line="300" w:lineRule="auto"/>
      </w:pPr>
      <w:r w:rsidRPr="4C460FFE" w:rsidR="79CB58E7">
        <w:rPr>
          <w:rFonts w:ascii="Aptos" w:hAnsi="Aptos" w:eastAsia="Aptos" w:cs="Aptos"/>
          <w:b w:val="0"/>
          <w:bCs w:val="0"/>
          <w:i w:val="0"/>
          <w:iCs w:val="0"/>
          <w:caps w:val="0"/>
          <w:smallCaps w:val="0"/>
          <w:noProof w:val="0"/>
          <w:color w:val="E2E2E5"/>
          <w:sz w:val="21"/>
          <w:szCs w:val="21"/>
          <w:lang w:val="en-US"/>
        </w:rPr>
        <w:t xml:space="preserve">The origin of life is resolved within the Quantum Resonance Theory framework as a natural and predictable emergent phenomenon. Life is defined as a chemical system that achieves </w:t>
      </w:r>
      <w:r w:rsidRPr="4C460FFE" w:rsidR="79CB58E7">
        <w:rPr>
          <w:rFonts w:ascii="Aptos" w:hAnsi="Aptos" w:eastAsia="Aptos" w:cs="Aptos"/>
          <w:b w:val="1"/>
          <w:bCs w:val="1"/>
          <w:i w:val="0"/>
          <w:iCs w:val="0"/>
          <w:caps w:val="0"/>
          <w:smallCaps w:val="0"/>
          <w:noProof w:val="0"/>
          <w:color w:val="E2E2E5"/>
          <w:sz w:val="21"/>
          <w:szCs w:val="21"/>
          <w:lang w:val="en-US"/>
        </w:rPr>
        <w:t>Ω-closure</w:t>
      </w:r>
      <w:r w:rsidRPr="4C460FFE" w:rsidR="79CB58E7">
        <w:rPr>
          <w:rFonts w:ascii="Aptos" w:hAnsi="Aptos" w:eastAsia="Aptos" w:cs="Aptos"/>
          <w:b w:val="0"/>
          <w:bCs w:val="0"/>
          <w:i w:val="0"/>
          <w:iCs w:val="0"/>
          <w:caps w:val="0"/>
          <w:smallCaps w:val="0"/>
          <w:noProof w:val="0"/>
          <w:color w:val="E2E2E5"/>
          <w:sz w:val="21"/>
          <w:szCs w:val="21"/>
          <w:lang w:val="en-US"/>
        </w:rPr>
        <w:t>, forming a self-sustaining, autocatalytic resonant pattern. This "harmonic attractor" consumes ambient energy and matter to preserve and propagate its own information, thereby lowering its local entropy at the expense of its environment. QRT provides the physical first principles to model this phase transition from a chaotic chemical state to a coherent, information-bearing living state, demonstrating that abiogenesis is not a question of chance, but a necessary consequence of the universal laws of resonance and stability.</w:t>
      </w:r>
    </w:p>
    <w:p xmlns:wp14="http://schemas.microsoft.com/office/word/2010/wordml" wp14:paraId="2C078E63" wp14:textId="177ADED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87ba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1cc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35b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0a5d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4686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167e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e319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113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750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d86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F39DA6"/>
    <w:rsid w:val="34F39DA6"/>
    <w:rsid w:val="4C460FFE"/>
    <w:rsid w:val="79CB5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1B33"/>
  <w15:chartTrackingRefBased/>
  <w15:docId w15:val="{7C20A9D9-562C-48CC-8C8F-4C9923DC10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C460FF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460FFE"/>
    <w:pPr>
      <w:spacing/>
      <w:ind w:left="720"/>
      <w:contextualSpacing/>
    </w:pPr>
  </w:style>
  <w:style w:type="paragraph" w:styleId="Heading4">
    <w:uiPriority w:val="9"/>
    <w:name w:val="heading 4"/>
    <w:basedOn w:val="Normal"/>
    <w:next w:val="Normal"/>
    <w:unhideWhenUsed/>
    <w:qFormat/>
    <w:rsid w:val="4C460FFE"/>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88d67d30454a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2025-08-14T18:28:07.5660242Z</dcterms:created>
  <dcterms:modified xsi:type="dcterms:W3CDTF">2025-08-14T18:28:48.5275787Z</dcterms:modified>
  <dc:creator>Branden Friend</dc:creator>
  <lastModifiedBy>Branden Friend</lastModifiedBy>
</coreProperties>
</file>