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jc w:val="center"/>
      </w:pPr>
      <w:r>
        <w:drawing>
          <wp:inline xmlns:a="http://schemas.openxmlformats.org/drawingml/2006/main" xmlns:pic="http://schemas.openxmlformats.org/drawingml/2006/picture">
            <wp:extent cx="713232" cy="665349"/>
            <wp:docPr id="1" name="Picture 1" descr="Logotipo de Movistar"/>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713232" cy="665349"/>
                    </a:xfrm>
                    <a:prstGeom prst="rect"/>
                  </pic:spPr>
                </pic:pic>
              </a:graphicData>
            </a:graphic>
          </wp:inline>
        </w:drawing>
      </w:r>
    </w:p>
    <w:p/>
    <w:p/>
    <w:p>
      <w:pPr>
        <w:spacing w:after="60"/>
        <w:jc w:val="center"/>
      </w:pPr>
      <w:r>
        <w:rPr>
          <w:rFonts w:ascii="Calibri" w:hAnsi="Calibri"/>
          <w:b/>
          <w:color w:val="00A9E0"/>
          <w:sz w:val="18"/>
        </w:rPr>
        <w:t>PROPUESTA DE IMPACTO Y ESTRATEGIA COMERCIAL</w:t>
      </w:r>
    </w:p>
    <w:p>
      <w:pPr>
        <w:spacing w:after="160"/>
        <w:jc w:val="center"/>
      </w:pPr>
      <w:r>
        <w:rPr>
          <w:rFonts w:ascii="Calibri" w:hAnsi="Calibri"/>
          <w:b/>
          <w:color w:val="0B2739"/>
          <w:sz w:val="68"/>
        </w:rPr>
        <w:t>Lucía</w:t>
      </w:r>
    </w:p>
    <w:p>
      <w:pPr>
        <w:spacing w:after="400"/>
        <w:jc w:val="center"/>
      </w:pPr>
      <w:r>
        <w:rPr>
          <w:rFonts w:ascii="Calibri" w:hAnsi="Calibri"/>
          <w:b/>
          <w:color w:val="0081C9"/>
          <w:sz w:val="34"/>
        </w:rPr>
        <w:t>La inteligencia que convierte un recibo complejo</w:t>
        <w:br/>
        <w:t>en una explicación que el cliente sí entiende</w:t>
      </w:r>
    </w:p>
    <w:p>
      <w:pPr>
        <w:spacing w:after="600"/>
        <w:jc w:val="center"/>
        <w:pBdr>
          <w:bottom w:val="single" w:sz="22" w:space="5" w:color="00A9E0"/>
        </w:pBdr>
      </w:pPr>
      <w:r>
        <w:rPr>
          <w:rFonts w:ascii="Calibri" w:hAnsi="Calibri"/>
          <w:color w:val="617784"/>
          <w:sz w:val="23"/>
        </w:rPr>
        <w:t>Asistente híbrido de facturación, privacidad por sesión, trazabilidad y experiencia visual personalizada.</w:t>
      </w:r>
    </w:p>
    <w:tbl>
      <w:tblPr>
        <w:tblW w:type="dxa" w:w="9360"/>
        <w:jc w:val="left"/>
        <w:tblLayout w:type="fixed"/>
        <w:tblLook w:firstColumn="1" w:firstRow="1" w:lastColumn="0" w:lastRow="0" w:noHBand="0" w:noVBand="1" w:val="04A0"/>
        <w:tblInd w:w="140" w:type="dxa"/>
      </w:tblPr>
      <w:tblGrid>
        <w:gridCol w:w="9360"/>
      </w:tblGrid>
      <w:tr>
        <w:tc>
          <w:tcPr>
            <w:tcW w:type="dxa" w:w="9360"/>
            <w:tcMar>
              <w:top w:w="100" w:type="dxa"/>
              <w:start w:w="140" w:type="dxa"/>
              <w:bottom w:w="100" w:type="dxa"/>
              <w:end w:w="140" w:type="dxa"/>
            </w:tcMar>
            <w:shd w:fill="EAF8FD"/>
            <w:vAlign w:val="center"/>
          </w:tcPr>
          <w:p>
            <w:pPr>
              <w:spacing w:after="40" w:line="276" w:lineRule="auto"/>
            </w:pPr>
            <w:r>
              <w:rPr>
                <w:rFonts w:ascii="Calibri" w:hAnsi="Calibri"/>
                <w:b/>
                <w:color w:val="00A9E0"/>
                <w:sz w:val="18"/>
              </w:rPr>
              <w:t xml:space="preserve">PROMESA CENTRAL  </w:t>
            </w:r>
            <w:r>
              <w:rPr>
                <w:rFonts w:ascii="Calibri" w:hAnsi="Calibri"/>
                <w:b/>
                <w:color w:val="0B2739"/>
                <w:sz w:val="22"/>
              </w:rPr>
              <w:t>Menos confusión, respuestas más confiables y una ruta clara desde la duda hasta la resolución.</w:t>
            </w:r>
          </w:p>
        </w:tc>
      </w:tr>
    </w:tbl>
    <w:p>
      <w:pPr>
        <w:spacing w:after="20"/>
      </w:pPr>
    </w:p>
    <w:p>
      <w:pPr>
        <w:spacing w:before="760"/>
        <w:jc w:val="center"/>
      </w:pPr>
      <w:r>
        <w:rPr>
          <w:rFonts w:ascii="Calibri" w:hAnsi="Calibri"/>
          <w:b/>
          <w:color w:val="617784"/>
          <w:sz w:val="20"/>
        </w:rPr>
        <w:t>Documento comercial y estratégico  |  MVP funcional  |  Perú</w:t>
      </w:r>
    </w:p>
    <w:p>
      <w:r>
        <w:br w:type="page"/>
      </w:r>
    </w:p>
    <w:p>
      <w:pPr>
        <w:spacing w:after="60"/>
      </w:pPr>
      <w:r>
        <w:rPr>
          <w:rFonts w:ascii="Calibri" w:hAnsi="Calibri"/>
          <w:b/>
          <w:color w:val="00A9E0"/>
          <w:sz w:val="18"/>
        </w:rPr>
        <w:t>01  |  VISIÓN EJECUTIVA</w:t>
      </w:r>
    </w:p>
    <w:p>
      <w:pPr>
        <w:pStyle w:val="Heading1"/>
        <w:keepNext/>
      </w:pPr>
      <w:r>
        <w:rPr>
          <w:rFonts w:ascii="Calibri" w:hAnsi="Calibri"/>
          <w:b/>
          <w:color w:val="0081C9"/>
          <w:sz w:val="32"/>
        </w:rPr>
        <w:t>Un producto para recuperar la confianza en la facturación</w:t>
      </w:r>
    </w:p>
    <w:p>
      <w:pPr>
        <w:spacing w:after="160" w:line="300" w:lineRule="auto"/>
        <w:jc w:val="both"/>
      </w:pPr>
      <w:r>
        <w:rPr>
          <w:rFonts w:ascii="Calibri" w:hAnsi="Calibri"/>
          <w:color w:val="183747"/>
        </w:rPr>
        <w:t>Lucía transforma la consulta de un recibo en una experiencia guiada: reconoce la intención del cliente, recupera únicamente la información autorizada, calcula los cambios con reglas verificables y utiliza inteligencia artificial para adaptar la explicación al lenguaje de cada persona.</w:t>
      </w:r>
    </w:p>
    <w:tbl>
      <w:tblPr>
        <w:tblW w:type="dxa" w:w="9360"/>
        <w:jc w:val="left"/>
        <w:tblLayout w:type="fixed"/>
        <w:tblLook w:firstColumn="1" w:firstRow="1" w:lastColumn="0" w:lastRow="0" w:noHBand="0" w:noVBand="1" w:val="04A0"/>
        <w:tblInd w:w="140" w:type="dxa"/>
      </w:tblPr>
      <w:tblGrid>
        <w:gridCol w:w="9360"/>
      </w:tblGrid>
      <w:tr>
        <w:tc>
          <w:tcPr>
            <w:tcW w:type="dxa" w:w="9360"/>
            <w:tcMar>
              <w:top w:w="100" w:type="dxa"/>
              <w:start w:w="140" w:type="dxa"/>
              <w:bottom w:w="100" w:type="dxa"/>
              <w:end w:w="140" w:type="dxa"/>
            </w:tcMar>
            <w:shd w:fill="EAF8FD"/>
            <w:vAlign w:val="center"/>
          </w:tcPr>
          <w:p>
            <w:pPr>
              <w:spacing w:after="40" w:line="276" w:lineRule="auto"/>
            </w:pPr>
            <w:r>
              <w:rPr>
                <w:rFonts w:ascii="Calibri" w:hAnsi="Calibri"/>
                <w:b/>
                <w:color w:val="0081C9"/>
                <w:sz w:val="18"/>
              </w:rPr>
              <w:t xml:space="preserve">TESIS DE NEGOCIO  </w:t>
            </w:r>
            <w:r>
              <w:rPr>
                <w:rFonts w:ascii="Calibri" w:hAnsi="Calibri"/>
                <w:b/>
                <w:color w:val="0B2739"/>
                <w:sz w:val="22"/>
              </w:rPr>
              <w:t>La oportunidad no consiste en responder más mensajes, sino en resolver mejor las dudas que generan reclamos, llamadas repetidas y desconfianza.</w:t>
            </w:r>
          </w:p>
        </w:tc>
      </w:tr>
    </w:tbl>
    <w:p>
      <w:pPr>
        <w:spacing w:after="20"/>
      </w:pPr>
    </w:p>
    <w:p>
      <w:pPr>
        <w:pStyle w:val="Heading2"/>
        <w:keepNext/>
      </w:pPr>
      <w:r>
        <w:rPr>
          <w:rFonts w:ascii="Calibri" w:hAnsi="Calibri"/>
          <w:b/>
          <w:color w:val="0081C9"/>
          <w:sz w:val="26"/>
        </w:rPr>
        <w:t>El problema que resuelve</w:t>
      </w:r>
    </w:p>
    <w:p>
      <w:pPr>
        <w:spacing w:after="80" w:line="276" w:lineRule="auto"/>
        <w:ind w:left="259" w:hanging="259"/>
      </w:pPr>
      <w:r>
        <w:rPr>
          <w:rFonts w:ascii="Calibri" w:hAnsi="Calibri"/>
          <w:color w:val="0081C9"/>
        </w:rPr>
        <w:t xml:space="preserve">• </w:t>
      </w:r>
      <w:r>
        <w:rPr>
          <w:rFonts w:ascii="Calibri" w:hAnsi="Calibri"/>
          <w:b/>
          <w:color w:val="183747"/>
        </w:rPr>
        <w:t>Recibos difíciles de interpretar.</w:t>
      </w:r>
      <w:r>
        <w:rPr>
          <w:rFonts w:ascii="Calibri" w:hAnsi="Calibri"/>
          <w:color w:val="183747"/>
        </w:rPr>
        <w:t xml:space="preserve"> Cargos, descuentos, bonificaciones, prorrateos y nombres internos obligan al cliente a descifrar su propia factura.</w:t>
      </w:r>
    </w:p>
    <w:p>
      <w:pPr>
        <w:spacing w:after="80" w:line="276" w:lineRule="auto"/>
        <w:ind w:left="259" w:hanging="259"/>
      </w:pPr>
      <w:r>
        <w:rPr>
          <w:rFonts w:ascii="Calibri" w:hAnsi="Calibri"/>
          <w:color w:val="0081C9"/>
        </w:rPr>
        <w:t xml:space="preserve">• </w:t>
      </w:r>
      <w:r>
        <w:rPr>
          <w:rFonts w:ascii="Calibri" w:hAnsi="Calibri"/>
          <w:b/>
          <w:color w:val="183747"/>
        </w:rPr>
        <w:t>Atención costosa y repetitiva.</w:t>
      </w:r>
      <w:r>
        <w:rPr>
          <w:rFonts w:ascii="Calibri" w:hAnsi="Calibri"/>
          <w:color w:val="183747"/>
        </w:rPr>
        <w:t xml:space="preserve"> Una pregunta simple puede terminar en varios contactos, derivaciones o una llamada al asesor.</w:t>
      </w:r>
    </w:p>
    <w:p>
      <w:pPr>
        <w:spacing w:after="80" w:line="276" w:lineRule="auto"/>
        <w:ind w:left="259" w:hanging="259"/>
      </w:pPr>
      <w:r>
        <w:rPr>
          <w:rFonts w:ascii="Calibri" w:hAnsi="Calibri"/>
          <w:color w:val="0081C9"/>
        </w:rPr>
        <w:t xml:space="preserve">• </w:t>
      </w:r>
      <w:r>
        <w:rPr>
          <w:rFonts w:ascii="Calibri" w:hAnsi="Calibri"/>
          <w:b/>
          <w:color w:val="183747"/>
        </w:rPr>
        <w:t>Chatbots que pierden contexto.</w:t>
      </w:r>
      <w:r>
        <w:rPr>
          <w:rFonts w:ascii="Calibri" w:hAnsi="Calibri"/>
          <w:color w:val="183747"/>
        </w:rPr>
        <w:t xml:space="preserve"> Las respuestas rígidas repiten bloques, ignoran seguimientos breves y dañan la percepción de inteligencia.</w:t>
      </w:r>
    </w:p>
    <w:p>
      <w:pPr>
        <w:spacing w:after="80" w:line="276" w:lineRule="auto"/>
        <w:ind w:left="259" w:hanging="259"/>
      </w:pPr>
      <w:r>
        <w:rPr>
          <w:rFonts w:ascii="Calibri" w:hAnsi="Calibri"/>
          <w:color w:val="0081C9"/>
        </w:rPr>
        <w:t xml:space="preserve">• </w:t>
      </w:r>
      <w:r>
        <w:rPr>
          <w:rFonts w:ascii="Calibri" w:hAnsi="Calibri"/>
          <w:b/>
          <w:color w:val="183747"/>
        </w:rPr>
        <w:t>Riesgo de respuestas no sustentadas.</w:t>
      </w:r>
      <w:r>
        <w:rPr>
          <w:rFonts w:ascii="Calibri" w:hAnsi="Calibri"/>
          <w:color w:val="183747"/>
        </w:rPr>
        <w:t xml:space="preserve"> Un modelo generativo sin controles puede confundir total facturado con deuda o inventar causas.</w:t>
      </w:r>
    </w:p>
    <w:p>
      <w:pPr>
        <w:spacing w:after="80" w:line="276" w:lineRule="auto"/>
        <w:ind w:left="259" w:hanging="259"/>
      </w:pPr>
      <w:r>
        <w:rPr>
          <w:rFonts w:ascii="Calibri" w:hAnsi="Calibri"/>
          <w:color w:val="0081C9"/>
        </w:rPr>
        <w:t xml:space="preserve">• </w:t>
      </w:r>
      <w:r>
        <w:rPr>
          <w:rFonts w:ascii="Calibri" w:hAnsi="Calibri"/>
          <w:b/>
          <w:color w:val="183747"/>
        </w:rPr>
        <w:t>Información sensible expuesta.</w:t>
      </w:r>
      <w:r>
        <w:rPr>
          <w:rFonts w:ascii="Calibri" w:hAnsi="Calibri"/>
          <w:color w:val="183747"/>
        </w:rPr>
        <w:t xml:space="preserve"> Una experiencia sin identidad y autorización adecuadas puede cruzar datos entre clientes.</w:t>
      </w:r>
    </w:p>
    <w:p>
      <w:pPr>
        <w:pStyle w:val="Heading2"/>
        <w:keepNext/>
      </w:pPr>
      <w:r>
        <w:rPr>
          <w:rFonts w:ascii="Calibri" w:hAnsi="Calibri"/>
          <w:b/>
          <w:color w:val="0081C9"/>
          <w:sz w:val="26"/>
        </w:rPr>
        <w:t>La solución en una frase</w:t>
      </w:r>
    </w:p>
    <w:p>
      <w:pPr>
        <w:spacing w:after="160" w:line="300" w:lineRule="auto"/>
        <w:jc w:val="both"/>
      </w:pPr>
      <w:r>
        <w:rPr>
          <w:rFonts w:ascii="Calibri" w:hAnsi="Calibri"/>
          <w:color w:val="183747"/>
        </w:rPr>
        <w:t>Lucía es una capa de comprensión y confianza sobre los datos de facturación: explica, compara, visualiza y deriva cuando corresponde, sin sustituir la fuente oficial ni afirmar lo que los datos no permiten comprobar.</w:t>
      </w:r>
    </w:p>
    <w:p>
      <w:r>
        <w:br w:type="page"/>
      </w:r>
    </w:p>
    <w:p>
      <w:pPr>
        <w:spacing w:after="60"/>
      </w:pPr>
      <w:r>
        <w:rPr>
          <w:rFonts w:ascii="Calibri" w:hAnsi="Calibri"/>
          <w:b/>
          <w:color w:val="00A9E0"/>
          <w:sz w:val="18"/>
        </w:rPr>
        <w:t>02  |  IMPACTO</w:t>
      </w:r>
    </w:p>
    <w:p>
      <w:pPr>
        <w:pStyle w:val="Heading1"/>
        <w:keepNext/>
      </w:pPr>
      <w:r>
        <w:rPr>
          <w:rFonts w:ascii="Calibri" w:hAnsi="Calibri"/>
          <w:b/>
          <w:color w:val="0081C9"/>
          <w:sz w:val="32"/>
        </w:rPr>
        <w:t>Impacto para el cliente, la operación y la marca</w:t>
      </w:r>
    </w:p>
    <w:p>
      <w:pPr>
        <w:pStyle w:val="Heading2"/>
        <w:keepNext/>
      </w:pPr>
      <w:r>
        <w:rPr>
          <w:rFonts w:ascii="Calibri" w:hAnsi="Calibri"/>
          <w:b/>
          <w:color w:val="0081C9"/>
          <w:sz w:val="26"/>
        </w:rPr>
        <w:t>1. Experiencia del cliente</w:t>
      </w:r>
    </w:p>
    <w:p>
      <w:pPr>
        <w:spacing w:after="80" w:line="276" w:lineRule="auto"/>
        <w:ind w:left="259" w:hanging="259"/>
      </w:pPr>
      <w:r>
        <w:rPr>
          <w:rFonts w:ascii="Calibri" w:hAnsi="Calibri"/>
          <w:color w:val="0081C9"/>
        </w:rPr>
        <w:t xml:space="preserve">• </w:t>
      </w:r>
      <w:r>
        <w:rPr>
          <w:rFonts w:ascii="Calibri" w:hAnsi="Calibri"/>
          <w:color w:val="183747"/>
        </w:rPr>
        <w:t>Traduce conceptos técnicos a lenguaje cotidiano y adapta la extensión: una línea, explicación simple o desglose completo.</w:t>
      </w:r>
    </w:p>
    <w:p>
      <w:pPr>
        <w:spacing w:after="80" w:line="276" w:lineRule="auto"/>
        <w:ind w:left="259" w:hanging="259"/>
      </w:pPr>
      <w:r>
        <w:rPr>
          <w:rFonts w:ascii="Calibri" w:hAnsi="Calibri"/>
          <w:color w:val="0081C9"/>
        </w:rPr>
        <w:t xml:space="preserve">• </w:t>
      </w:r>
      <w:r>
        <w:rPr>
          <w:rFonts w:ascii="Calibri" w:hAnsi="Calibri"/>
          <w:color w:val="183747"/>
        </w:rPr>
        <w:t>Mantiene el contexto ante seguimientos como “¿por qué?”, “más fácil” o “muéstrame todas”.</w:t>
      </w:r>
    </w:p>
    <w:p>
      <w:pPr>
        <w:spacing w:after="80" w:line="276" w:lineRule="auto"/>
        <w:ind w:left="259" w:hanging="259"/>
      </w:pPr>
      <w:r>
        <w:rPr>
          <w:rFonts w:ascii="Calibri" w:hAnsi="Calibri"/>
          <w:color w:val="0081C9"/>
        </w:rPr>
        <w:t xml:space="preserve">• </w:t>
      </w:r>
      <w:r>
        <w:rPr>
          <w:rFonts w:ascii="Calibri" w:hAnsi="Calibri"/>
          <w:color w:val="183747"/>
        </w:rPr>
        <w:t>Presenta total, vencimiento, variación, causa principal e historial en un panel personal e interactivo.</w:t>
      </w:r>
    </w:p>
    <w:p>
      <w:pPr>
        <w:spacing w:after="80" w:line="276" w:lineRule="auto"/>
        <w:ind w:left="259" w:hanging="259"/>
      </w:pPr>
      <w:r>
        <w:rPr>
          <w:rFonts w:ascii="Calibri" w:hAnsi="Calibri"/>
          <w:color w:val="0081C9"/>
        </w:rPr>
        <w:t xml:space="preserve">• </w:t>
      </w:r>
      <w:r>
        <w:rPr>
          <w:rFonts w:ascii="Calibri" w:hAnsi="Calibri"/>
          <w:color w:val="183747"/>
        </w:rPr>
        <w:t>Agrupa bonos y cargos que se compensan para mostrar su efecto real, evitando sumas engañosas.</w:t>
      </w:r>
    </w:p>
    <w:p>
      <w:pPr>
        <w:pStyle w:val="Heading2"/>
        <w:keepNext/>
      </w:pPr>
      <w:r>
        <w:rPr>
          <w:rFonts w:ascii="Calibri" w:hAnsi="Calibri"/>
          <w:b/>
          <w:color w:val="0081C9"/>
          <w:sz w:val="26"/>
        </w:rPr>
        <w:t>2. Eficiencia operativa</w:t>
      </w:r>
    </w:p>
    <w:p>
      <w:pPr>
        <w:spacing w:after="80" w:line="276" w:lineRule="auto"/>
        <w:ind w:left="259" w:hanging="259"/>
      </w:pPr>
      <w:r>
        <w:rPr>
          <w:rFonts w:ascii="Calibri" w:hAnsi="Calibri"/>
          <w:color w:val="0081C9"/>
        </w:rPr>
        <w:t xml:space="preserve">• </w:t>
      </w:r>
      <w:r>
        <w:rPr>
          <w:rFonts w:ascii="Calibri" w:hAnsi="Calibri"/>
          <w:color w:val="183747"/>
        </w:rPr>
        <w:t>Resuelve de forma autónoma preguntas frecuentes sobre montos, vencimientos, cambios, bonos, reconexiones e historial.</w:t>
      </w:r>
    </w:p>
    <w:p>
      <w:pPr>
        <w:spacing w:after="80" w:line="276" w:lineRule="auto"/>
        <w:ind w:left="259" w:hanging="259"/>
      </w:pPr>
      <w:r>
        <w:rPr>
          <w:rFonts w:ascii="Calibri" w:hAnsi="Calibri"/>
          <w:color w:val="0081C9"/>
        </w:rPr>
        <w:t xml:space="preserve">• </w:t>
      </w:r>
      <w:r>
        <w:rPr>
          <w:rFonts w:ascii="Calibri" w:hAnsi="Calibri"/>
          <w:color w:val="183747"/>
        </w:rPr>
        <w:t>Reduce el tiempo que un asesor dedica a reconstruir el caso porque la derivación conserva el contexto útil.</w:t>
      </w:r>
    </w:p>
    <w:p>
      <w:pPr>
        <w:spacing w:after="80" w:line="276" w:lineRule="auto"/>
        <w:ind w:left="259" w:hanging="259"/>
      </w:pPr>
      <w:r>
        <w:rPr>
          <w:rFonts w:ascii="Calibri" w:hAnsi="Calibri"/>
          <w:color w:val="0081C9"/>
        </w:rPr>
        <w:t xml:space="preserve">• </w:t>
      </w:r>
      <w:r>
        <w:rPr>
          <w:rFonts w:ascii="Calibri" w:hAnsi="Calibri"/>
          <w:color w:val="183747"/>
        </w:rPr>
        <w:t>Separa consultas generales de consultas personales: el cliente puede conversar sin autenticarse y solo inicia sesión cuando necesita datos privados.</w:t>
      </w:r>
    </w:p>
    <w:p>
      <w:pPr>
        <w:spacing w:after="80" w:line="276" w:lineRule="auto"/>
        <w:ind w:left="259" w:hanging="259"/>
      </w:pPr>
      <w:r>
        <w:rPr>
          <w:rFonts w:ascii="Calibri" w:hAnsi="Calibri"/>
          <w:color w:val="0081C9"/>
        </w:rPr>
        <w:t xml:space="preserve">• </w:t>
      </w:r>
      <w:r>
        <w:rPr>
          <w:rFonts w:ascii="Calibri" w:hAnsi="Calibri"/>
          <w:color w:val="183747"/>
        </w:rPr>
        <w:t>Registra métricas de interacción, derivación, satisfacción y duración para aprender del uso real.</w:t>
      </w:r>
    </w:p>
    <w:p>
      <w:pPr>
        <w:pStyle w:val="Heading2"/>
        <w:keepNext/>
      </w:pPr>
      <w:r>
        <w:rPr>
          <w:rFonts w:ascii="Calibri" w:hAnsi="Calibri"/>
          <w:b/>
          <w:color w:val="0081C9"/>
          <w:sz w:val="26"/>
        </w:rPr>
        <w:t>3. Confianza y reputación</w:t>
      </w:r>
    </w:p>
    <w:p>
      <w:pPr>
        <w:spacing w:after="80" w:line="276" w:lineRule="auto"/>
        <w:ind w:left="259" w:hanging="259"/>
      </w:pPr>
      <w:r>
        <w:rPr>
          <w:rFonts w:ascii="Calibri" w:hAnsi="Calibri"/>
          <w:color w:val="0081C9"/>
        </w:rPr>
        <w:t xml:space="preserve">• </w:t>
      </w:r>
      <w:r>
        <w:rPr>
          <w:rFonts w:ascii="Calibri" w:hAnsi="Calibri"/>
          <w:color w:val="183747"/>
        </w:rPr>
        <w:t>Distingue total facturado, estado de deuda y saldo pendiente; no presenta esos conceptos como equivalentes.</w:t>
      </w:r>
    </w:p>
    <w:p>
      <w:pPr>
        <w:spacing w:after="80" w:line="276" w:lineRule="auto"/>
        <w:ind w:left="259" w:hanging="259"/>
      </w:pPr>
      <w:r>
        <w:rPr>
          <w:rFonts w:ascii="Calibri" w:hAnsi="Calibri"/>
          <w:color w:val="0081C9"/>
        </w:rPr>
        <w:t xml:space="preserve">• </w:t>
      </w:r>
      <w:r>
        <w:rPr>
          <w:rFonts w:ascii="Calibri" w:hAnsi="Calibri"/>
          <w:color w:val="183747"/>
        </w:rPr>
        <w:t>Reconoce la ausencia o contradicción de un dato y lo comunica en lugar de completar el vacío con una suposición.</w:t>
      </w:r>
    </w:p>
    <w:p>
      <w:pPr>
        <w:spacing w:after="80" w:line="276" w:lineRule="auto"/>
        <w:ind w:left="259" w:hanging="259"/>
      </w:pPr>
      <w:r>
        <w:rPr>
          <w:rFonts w:ascii="Calibri" w:hAnsi="Calibri"/>
          <w:color w:val="0081C9"/>
        </w:rPr>
        <w:t xml:space="preserve">• </w:t>
      </w:r>
      <w:r>
        <w:rPr>
          <w:rFonts w:ascii="Calibri" w:hAnsi="Calibri"/>
          <w:color w:val="183747"/>
        </w:rPr>
        <w:t>Limita cada consulta a la identidad autenticada y elimina el contexto privado al cerrar sesión.</w:t>
      </w:r>
    </w:p>
    <w:tbl>
      <w:tblPr>
        <w:tblW w:type="dxa" w:w="9360"/>
        <w:jc w:val="left"/>
        <w:tblLayout w:type="fixed"/>
        <w:tblLook w:firstColumn="1" w:firstRow="1" w:lastColumn="0" w:lastRow="0" w:noHBand="0" w:noVBand="1" w:val="04A0"/>
        <w:tblInd w:w="140" w:type="dxa"/>
      </w:tblPr>
      <w:tblGrid>
        <w:gridCol w:w="9360"/>
      </w:tblGrid>
      <w:tr>
        <w:tc>
          <w:tcPr>
            <w:tcW w:type="dxa" w:w="9360"/>
            <w:tcMar>
              <w:top w:w="100" w:type="dxa"/>
              <w:start w:w="140" w:type="dxa"/>
              <w:bottom w:w="100" w:type="dxa"/>
              <w:end w:w="140" w:type="dxa"/>
            </w:tcMar>
            <w:shd w:fill="EAF8F4"/>
            <w:vAlign w:val="center"/>
          </w:tcPr>
          <w:p>
            <w:pPr>
              <w:spacing w:after="40" w:line="276" w:lineRule="auto"/>
            </w:pPr>
            <w:r>
              <w:rPr>
                <w:rFonts w:ascii="Calibri" w:hAnsi="Calibri"/>
                <w:b/>
                <w:color w:val="07956D"/>
                <w:sz w:val="18"/>
              </w:rPr>
              <w:t xml:space="preserve">IMPACTO ESPERADO EN PILOTO  </w:t>
            </w:r>
            <w:r>
              <w:rPr>
                <w:rFonts w:ascii="Calibri" w:hAnsi="Calibri"/>
                <w:b/>
                <w:color w:val="0B2739"/>
                <w:sz w:val="22"/>
              </w:rPr>
              <w:t>Mayor comprensión del recibo, más resolución digital, menos derivaciones evitables y mejor satisfacción. Estas variables deben medirse contra una línea base; todavía no se presentan como resultados productivos.</w:t>
            </w:r>
          </w:p>
        </w:tc>
      </w:tr>
    </w:tbl>
    <w:p>
      <w:pPr>
        <w:spacing w:after="20"/>
      </w:pPr>
    </w:p>
    <w:p>
      <w:r>
        <w:br w:type="page"/>
      </w:r>
    </w:p>
    <w:p>
      <w:pPr>
        <w:spacing w:after="60"/>
      </w:pPr>
      <w:r>
        <w:rPr>
          <w:rFonts w:ascii="Calibri" w:hAnsi="Calibri"/>
          <w:b/>
          <w:color w:val="00A9E0"/>
          <w:sz w:val="18"/>
        </w:rPr>
        <w:t>03  |  MARCO DIFERENCIADOR</w:t>
      </w:r>
    </w:p>
    <w:p>
      <w:pPr>
        <w:pStyle w:val="Heading1"/>
        <w:keepNext/>
      </w:pPr>
      <w:r>
        <w:rPr>
          <w:rFonts w:ascii="Calibri" w:hAnsi="Calibri"/>
          <w:b/>
          <w:color w:val="0081C9"/>
          <w:sz w:val="32"/>
        </w:rPr>
        <w:t>Por qué Lucía no es “otro chatbot”</w:t>
      </w:r>
    </w:p>
    <w:tbl>
      <w:tblPr>
        <w:tblW w:type="dxa" w:w="9360"/>
        <w:jc w:val="left"/>
        <w:tblLayout w:type="fixed"/>
        <w:tblLook w:firstColumn="1" w:firstRow="1" w:lastColumn="0" w:lastRow="0" w:noHBand="0" w:noVBand="1" w:val="04A0"/>
        <w:tblInd w:w="140" w:type="dxa"/>
      </w:tblPr>
      <w:tblGrid>
        <w:gridCol w:w="1800"/>
        <w:gridCol w:w="3300"/>
        <w:gridCol w:w="4260"/>
      </w:tblGrid>
      <w:tr>
        <w:trPr>
          <w:tblHeader w:val="true"/>
        </w:trPr>
        <w:tc>
          <w:tcPr>
            <w:tcW w:type="dxa" w:w="1800"/>
            <w:tcMar>
              <w:top w:w="100" w:type="dxa"/>
              <w:start w:w="140" w:type="dxa"/>
              <w:bottom w:w="100" w:type="dxa"/>
              <w:end w:w="140" w:type="dxa"/>
            </w:tcMar>
            <w:shd w:fill="0B2739"/>
            <w:vAlign w:val="center"/>
          </w:tcPr>
          <w:p>
            <w:pPr>
              <w:spacing w:after="0"/>
            </w:pPr>
            <w:r>
              <w:rPr>
                <w:rFonts w:ascii="Calibri" w:hAnsi="Calibri"/>
                <w:b/>
                <w:color w:val="FFFFFF"/>
                <w:sz w:val="19"/>
              </w:rPr>
              <w:t>Dimensión</w:t>
            </w:r>
          </w:p>
        </w:tc>
        <w:tc>
          <w:tcPr>
            <w:tcW w:type="dxa" w:w="3300"/>
            <w:tcMar>
              <w:top w:w="100" w:type="dxa"/>
              <w:start w:w="140" w:type="dxa"/>
              <w:bottom w:w="100" w:type="dxa"/>
              <w:end w:w="140" w:type="dxa"/>
            </w:tcMar>
            <w:shd w:fill="0B2739"/>
            <w:vAlign w:val="center"/>
          </w:tcPr>
          <w:p>
            <w:pPr>
              <w:spacing w:after="0"/>
            </w:pPr>
            <w:r>
              <w:rPr>
                <w:rFonts w:ascii="Calibri" w:hAnsi="Calibri"/>
                <w:b/>
                <w:color w:val="FFFFFF"/>
                <w:sz w:val="19"/>
              </w:rPr>
              <w:t>Chatbot convencional</w:t>
            </w:r>
          </w:p>
        </w:tc>
        <w:tc>
          <w:tcPr>
            <w:tcW w:type="dxa" w:w="4260"/>
            <w:tcMar>
              <w:top w:w="100" w:type="dxa"/>
              <w:start w:w="140" w:type="dxa"/>
              <w:bottom w:w="100" w:type="dxa"/>
              <w:end w:w="140" w:type="dxa"/>
            </w:tcMar>
            <w:shd w:fill="0B2739"/>
            <w:vAlign w:val="center"/>
          </w:tcPr>
          <w:p>
            <w:pPr>
              <w:spacing w:after="0"/>
            </w:pPr>
            <w:r>
              <w:rPr>
                <w:rFonts w:ascii="Calibri" w:hAnsi="Calibri"/>
                <w:b/>
                <w:color w:val="FFFFFF"/>
                <w:sz w:val="19"/>
              </w:rPr>
              <w:t>Lucía</w:t>
            </w:r>
          </w:p>
        </w:tc>
      </w:tr>
      <w:tr>
        <w:tc>
          <w:tcPr>
            <w:tcW w:type="dxa" w:w="1800"/>
            <w:shd w:fill="FFFFFF"/>
            <w:vAlign w:val="center"/>
            <w:tcMar>
              <w:top w:w="100" w:type="dxa"/>
              <w:start w:w="140" w:type="dxa"/>
              <w:bottom w:w="100" w:type="dxa"/>
              <w:end w:w="140" w:type="dxa"/>
            </w:tcMar>
          </w:tcPr>
          <w:p>
            <w:pPr>
              <w:spacing w:after="0" w:line="264" w:lineRule="auto"/>
            </w:pPr>
            <w:r>
              <w:rPr>
                <w:rFonts w:ascii="Calibri" w:hAnsi="Calibri"/>
                <w:color w:val="183747"/>
                <w:sz w:val="18"/>
              </w:rPr>
              <w:t>Forma de responder</w:t>
            </w:r>
          </w:p>
        </w:tc>
        <w:tc>
          <w:tcPr>
            <w:tcW w:type="dxa" w:w="3300"/>
            <w:shd w:fill="FFFFFF"/>
            <w:vAlign w:val="center"/>
            <w:tcMar>
              <w:top w:w="100" w:type="dxa"/>
              <w:start w:w="140" w:type="dxa"/>
              <w:bottom w:w="100" w:type="dxa"/>
              <w:end w:w="140" w:type="dxa"/>
            </w:tcMar>
          </w:tcPr>
          <w:p>
            <w:pPr>
              <w:spacing w:after="0" w:line="264" w:lineRule="auto"/>
            </w:pPr>
            <w:r>
              <w:rPr>
                <w:rFonts w:ascii="Calibri" w:hAnsi="Calibri"/>
                <w:color w:val="183747"/>
                <w:sz w:val="18"/>
              </w:rPr>
              <w:t>Flujos rígidos o texto generativo genérico.</w:t>
            </w:r>
          </w:p>
        </w:tc>
        <w:tc>
          <w:tcPr>
            <w:tcW w:type="dxa" w:w="4260"/>
            <w:shd w:fill="FFFFFF"/>
            <w:vAlign w:val="center"/>
            <w:tcMar>
              <w:top w:w="100" w:type="dxa"/>
              <w:start w:w="140" w:type="dxa"/>
              <w:bottom w:w="100" w:type="dxa"/>
              <w:end w:w="140" w:type="dxa"/>
            </w:tcMar>
          </w:tcPr>
          <w:p>
            <w:pPr>
              <w:spacing w:after="0" w:line="264" w:lineRule="auto"/>
            </w:pPr>
            <w:r>
              <w:rPr>
                <w:rFonts w:ascii="Calibri" w:hAnsi="Calibri"/>
                <w:color w:val="183747"/>
                <w:sz w:val="18"/>
              </w:rPr>
              <w:t>Respuesta adaptativa con contexto, tono y nivel de detalle.</w:t>
            </w:r>
          </w:p>
        </w:tc>
      </w:tr>
      <w:tr>
        <w:tc>
          <w:tcPr>
            <w:tcW w:type="dxa" w:w="1800"/>
            <w:shd w:fill="F4F7F9"/>
            <w:vAlign w:val="center"/>
            <w:tcMar>
              <w:top w:w="100" w:type="dxa"/>
              <w:start w:w="140" w:type="dxa"/>
              <w:bottom w:w="100" w:type="dxa"/>
              <w:end w:w="140" w:type="dxa"/>
            </w:tcMar>
          </w:tcPr>
          <w:p>
            <w:pPr>
              <w:spacing w:after="0" w:line="264" w:lineRule="auto"/>
            </w:pPr>
            <w:r>
              <w:rPr>
                <w:rFonts w:ascii="Calibri" w:hAnsi="Calibri"/>
                <w:color w:val="183747"/>
                <w:sz w:val="18"/>
              </w:rPr>
              <w:t>Cálculo financiero</w:t>
            </w:r>
          </w:p>
        </w:tc>
        <w:tc>
          <w:tcPr>
            <w:tcW w:type="dxa" w:w="3300"/>
            <w:shd w:fill="F4F7F9"/>
            <w:vAlign w:val="center"/>
            <w:tcMar>
              <w:top w:w="100" w:type="dxa"/>
              <w:start w:w="140" w:type="dxa"/>
              <w:bottom w:w="100" w:type="dxa"/>
              <w:end w:w="140" w:type="dxa"/>
            </w:tcMar>
          </w:tcPr>
          <w:p>
            <w:pPr>
              <w:spacing w:after="0" w:line="264" w:lineRule="auto"/>
            </w:pPr>
            <w:r>
              <w:rPr>
                <w:rFonts w:ascii="Calibri" w:hAnsi="Calibri"/>
                <w:color w:val="183747"/>
                <w:sz w:val="18"/>
              </w:rPr>
              <w:t>Puede quedar delegado al modelo.</w:t>
            </w:r>
          </w:p>
        </w:tc>
        <w:tc>
          <w:tcPr>
            <w:tcW w:type="dxa" w:w="4260"/>
            <w:shd w:fill="F4F7F9"/>
            <w:vAlign w:val="center"/>
            <w:tcMar>
              <w:top w:w="100" w:type="dxa"/>
              <w:start w:w="140" w:type="dxa"/>
              <w:bottom w:w="100" w:type="dxa"/>
              <w:end w:w="140" w:type="dxa"/>
            </w:tcMar>
          </w:tcPr>
          <w:p>
            <w:pPr>
              <w:spacing w:after="0" w:line="264" w:lineRule="auto"/>
            </w:pPr>
            <w:r>
              <w:rPr>
                <w:rFonts w:ascii="Calibri" w:hAnsi="Calibri"/>
                <w:color w:val="183747"/>
                <w:sz w:val="18"/>
              </w:rPr>
              <w:t>Motor determinístico: la IA no calcula ni inventa importes.</w:t>
            </w:r>
          </w:p>
        </w:tc>
      </w:tr>
      <w:tr>
        <w:tc>
          <w:tcPr>
            <w:tcW w:type="dxa" w:w="1800"/>
            <w:shd w:fill="FFFFFF"/>
            <w:vAlign w:val="center"/>
            <w:tcMar>
              <w:top w:w="100" w:type="dxa"/>
              <w:start w:w="140" w:type="dxa"/>
              <w:bottom w:w="100" w:type="dxa"/>
              <w:end w:w="140" w:type="dxa"/>
            </w:tcMar>
          </w:tcPr>
          <w:p>
            <w:pPr>
              <w:spacing w:after="0" w:line="264" w:lineRule="auto"/>
            </w:pPr>
            <w:r>
              <w:rPr>
                <w:rFonts w:ascii="Calibri" w:hAnsi="Calibri"/>
                <w:color w:val="183747"/>
                <w:sz w:val="18"/>
              </w:rPr>
              <w:t>Fuente de verdad</w:t>
            </w:r>
          </w:p>
        </w:tc>
        <w:tc>
          <w:tcPr>
            <w:tcW w:type="dxa" w:w="3300"/>
            <w:shd w:fill="FFFFFF"/>
            <w:vAlign w:val="center"/>
            <w:tcMar>
              <w:top w:w="100" w:type="dxa"/>
              <w:start w:w="140" w:type="dxa"/>
              <w:bottom w:w="100" w:type="dxa"/>
              <w:end w:w="140" w:type="dxa"/>
            </w:tcMar>
          </w:tcPr>
          <w:p>
            <w:pPr>
              <w:spacing w:after="0" w:line="264" w:lineRule="auto"/>
            </w:pPr>
            <w:r>
              <w:rPr>
                <w:rFonts w:ascii="Calibri" w:hAnsi="Calibri"/>
                <w:color w:val="183747"/>
                <w:sz w:val="18"/>
              </w:rPr>
              <w:t>Documentos amplios sin trazabilidad suficiente.</w:t>
            </w:r>
          </w:p>
        </w:tc>
        <w:tc>
          <w:tcPr>
            <w:tcW w:type="dxa" w:w="4260"/>
            <w:shd w:fill="FFFFFF"/>
            <w:vAlign w:val="center"/>
            <w:tcMar>
              <w:top w:w="100" w:type="dxa"/>
              <w:start w:w="140" w:type="dxa"/>
              <w:bottom w:w="100" w:type="dxa"/>
              <w:end w:w="140" w:type="dxa"/>
            </w:tcMar>
          </w:tcPr>
          <w:p>
            <w:pPr>
              <w:spacing w:after="0" w:line="264" w:lineRule="auto"/>
            </w:pPr>
            <w:r>
              <w:rPr>
                <w:rFonts w:ascii="Calibri" w:hAnsi="Calibri"/>
                <w:color w:val="183747"/>
                <w:sz w:val="18"/>
              </w:rPr>
              <w:t>Datos del cliente, factura, servicio y eventos asociados.</w:t>
            </w:r>
          </w:p>
        </w:tc>
      </w:tr>
      <w:tr>
        <w:tc>
          <w:tcPr>
            <w:tcW w:type="dxa" w:w="1800"/>
            <w:shd w:fill="F4F7F9"/>
            <w:vAlign w:val="center"/>
            <w:tcMar>
              <w:top w:w="100" w:type="dxa"/>
              <w:start w:w="140" w:type="dxa"/>
              <w:bottom w:w="100" w:type="dxa"/>
              <w:end w:w="140" w:type="dxa"/>
            </w:tcMar>
          </w:tcPr>
          <w:p>
            <w:pPr>
              <w:spacing w:after="0" w:line="264" w:lineRule="auto"/>
            </w:pPr>
            <w:r>
              <w:rPr>
                <w:rFonts w:ascii="Calibri" w:hAnsi="Calibri"/>
                <w:color w:val="183747"/>
                <w:sz w:val="18"/>
              </w:rPr>
              <w:t>Privacidad</w:t>
            </w:r>
          </w:p>
        </w:tc>
        <w:tc>
          <w:tcPr>
            <w:tcW w:type="dxa" w:w="3300"/>
            <w:shd w:fill="F4F7F9"/>
            <w:vAlign w:val="center"/>
            <w:tcMar>
              <w:top w:w="100" w:type="dxa"/>
              <w:start w:w="140" w:type="dxa"/>
              <w:bottom w:w="100" w:type="dxa"/>
              <w:end w:w="140" w:type="dxa"/>
            </w:tcMar>
          </w:tcPr>
          <w:p>
            <w:pPr>
              <w:spacing w:after="0" w:line="264" w:lineRule="auto"/>
            </w:pPr>
            <w:r>
              <w:rPr>
                <w:rFonts w:ascii="Calibri" w:hAnsi="Calibri"/>
                <w:color w:val="183747"/>
                <w:sz w:val="18"/>
              </w:rPr>
              <w:t>Validación tardía o solo en la interfaz.</w:t>
            </w:r>
          </w:p>
        </w:tc>
        <w:tc>
          <w:tcPr>
            <w:tcW w:type="dxa" w:w="4260"/>
            <w:shd w:fill="F4F7F9"/>
            <w:vAlign w:val="center"/>
            <w:tcMar>
              <w:top w:w="100" w:type="dxa"/>
              <w:start w:w="140" w:type="dxa"/>
              <w:bottom w:w="100" w:type="dxa"/>
              <w:end w:w="140" w:type="dxa"/>
            </w:tcMar>
          </w:tcPr>
          <w:p>
            <w:pPr>
              <w:spacing w:after="0" w:line="264" w:lineRule="auto"/>
            </w:pPr>
            <w:r>
              <w:rPr>
                <w:rFonts w:ascii="Calibri" w:hAnsi="Calibri"/>
                <w:color w:val="183747"/>
                <w:sz w:val="18"/>
              </w:rPr>
              <w:t>Autorización en servidor y aislamiento por sesión autenticada.</w:t>
            </w:r>
          </w:p>
        </w:tc>
      </w:tr>
      <w:tr>
        <w:tc>
          <w:tcPr>
            <w:tcW w:type="dxa" w:w="1800"/>
            <w:shd w:fill="FFFFFF"/>
            <w:vAlign w:val="center"/>
            <w:tcMar>
              <w:top w:w="100" w:type="dxa"/>
              <w:start w:w="140" w:type="dxa"/>
              <w:bottom w:w="100" w:type="dxa"/>
              <w:end w:w="140" w:type="dxa"/>
            </w:tcMar>
          </w:tcPr>
          <w:p>
            <w:pPr>
              <w:spacing w:after="0" w:line="264" w:lineRule="auto"/>
            </w:pPr>
            <w:r>
              <w:rPr>
                <w:rFonts w:ascii="Calibri" w:hAnsi="Calibri"/>
                <w:color w:val="183747"/>
                <w:sz w:val="18"/>
              </w:rPr>
              <w:t>Experiencia</w:t>
            </w:r>
          </w:p>
        </w:tc>
        <w:tc>
          <w:tcPr>
            <w:tcW w:type="dxa" w:w="3300"/>
            <w:shd w:fill="FFFFFF"/>
            <w:vAlign w:val="center"/>
            <w:tcMar>
              <w:top w:w="100" w:type="dxa"/>
              <w:start w:w="140" w:type="dxa"/>
              <w:bottom w:w="100" w:type="dxa"/>
              <w:end w:w="140" w:type="dxa"/>
            </w:tcMar>
          </w:tcPr>
          <w:p>
            <w:pPr>
              <w:spacing w:after="0" w:line="264" w:lineRule="auto"/>
            </w:pPr>
            <w:r>
              <w:rPr>
                <w:rFonts w:ascii="Calibri" w:hAnsi="Calibri"/>
                <w:color w:val="183747"/>
                <w:sz w:val="18"/>
              </w:rPr>
              <w:t>Burbuja de texto repetitiva.</w:t>
            </w:r>
          </w:p>
        </w:tc>
        <w:tc>
          <w:tcPr>
            <w:tcW w:type="dxa" w:w="4260"/>
            <w:shd w:fill="FFFFFF"/>
            <w:vAlign w:val="center"/>
            <w:tcMar>
              <w:top w:w="100" w:type="dxa"/>
              <w:start w:w="140" w:type="dxa"/>
              <w:bottom w:w="100" w:type="dxa"/>
              <w:end w:w="140" w:type="dxa"/>
            </w:tcMar>
          </w:tcPr>
          <w:p>
            <w:pPr>
              <w:spacing w:after="0" w:line="264" w:lineRule="auto"/>
            </w:pPr>
            <w:r>
              <w:rPr>
                <w:rFonts w:ascii="Calibri" w:hAnsi="Calibri"/>
                <w:color w:val="183747"/>
                <w:sz w:val="18"/>
              </w:rPr>
              <w:t>Dashboard personal, recibo expandido, tarjetas y evolución visual.</w:t>
            </w:r>
          </w:p>
        </w:tc>
      </w:tr>
      <w:tr>
        <w:tc>
          <w:tcPr>
            <w:tcW w:type="dxa" w:w="1800"/>
            <w:shd w:fill="F4F7F9"/>
            <w:vAlign w:val="center"/>
            <w:tcMar>
              <w:top w:w="100" w:type="dxa"/>
              <w:start w:w="140" w:type="dxa"/>
              <w:bottom w:w="100" w:type="dxa"/>
              <w:end w:w="140" w:type="dxa"/>
            </w:tcMar>
          </w:tcPr>
          <w:p>
            <w:pPr>
              <w:spacing w:after="0" w:line="264" w:lineRule="auto"/>
            </w:pPr>
            <w:r>
              <w:rPr>
                <w:rFonts w:ascii="Calibri" w:hAnsi="Calibri"/>
                <w:color w:val="183747"/>
                <w:sz w:val="18"/>
              </w:rPr>
              <w:t>Escalamiento</w:t>
            </w:r>
          </w:p>
        </w:tc>
        <w:tc>
          <w:tcPr>
            <w:tcW w:type="dxa" w:w="3300"/>
            <w:shd w:fill="F4F7F9"/>
            <w:vAlign w:val="center"/>
            <w:tcMar>
              <w:top w:w="100" w:type="dxa"/>
              <w:start w:w="140" w:type="dxa"/>
              <w:bottom w:w="100" w:type="dxa"/>
              <w:end w:w="140" w:type="dxa"/>
            </w:tcMar>
          </w:tcPr>
          <w:p>
            <w:pPr>
              <w:spacing w:after="0" w:line="264" w:lineRule="auto"/>
            </w:pPr>
            <w:r>
              <w:rPr>
                <w:rFonts w:ascii="Calibri" w:hAnsi="Calibri"/>
                <w:color w:val="183747"/>
                <w:sz w:val="18"/>
              </w:rPr>
              <w:t>Deriva sin contexto.</w:t>
            </w:r>
          </w:p>
        </w:tc>
        <w:tc>
          <w:tcPr>
            <w:tcW w:type="dxa" w:w="4260"/>
            <w:shd w:fill="F4F7F9"/>
            <w:vAlign w:val="center"/>
            <w:tcMar>
              <w:top w:w="100" w:type="dxa"/>
              <w:start w:w="140" w:type="dxa"/>
              <w:bottom w:w="100" w:type="dxa"/>
              <w:end w:w="140" w:type="dxa"/>
            </w:tcMar>
          </w:tcPr>
          <w:p>
            <w:pPr>
              <w:spacing w:after="0" w:line="264" w:lineRule="auto"/>
            </w:pPr>
            <w:r>
              <w:rPr>
                <w:rFonts w:ascii="Calibri" w:hAnsi="Calibri"/>
                <w:color w:val="183747"/>
                <w:sz w:val="18"/>
              </w:rPr>
              <w:t>Handoff con motivo y conversación útil para el asesor.</w:t>
            </w:r>
          </w:p>
        </w:tc>
      </w:tr>
      <w:tr>
        <w:tc>
          <w:tcPr>
            <w:tcW w:type="dxa" w:w="1800"/>
            <w:shd w:fill="FFFFFF"/>
            <w:vAlign w:val="center"/>
            <w:tcMar>
              <w:top w:w="100" w:type="dxa"/>
              <w:start w:w="140" w:type="dxa"/>
              <w:bottom w:w="100" w:type="dxa"/>
              <w:end w:w="140" w:type="dxa"/>
            </w:tcMar>
          </w:tcPr>
          <w:p>
            <w:pPr>
              <w:spacing w:after="0" w:line="264" w:lineRule="auto"/>
            </w:pPr>
            <w:r>
              <w:rPr>
                <w:rFonts w:ascii="Calibri" w:hAnsi="Calibri"/>
                <w:color w:val="183747"/>
                <w:sz w:val="18"/>
              </w:rPr>
              <w:t>Medición</w:t>
            </w:r>
          </w:p>
        </w:tc>
        <w:tc>
          <w:tcPr>
            <w:tcW w:type="dxa" w:w="3300"/>
            <w:shd w:fill="FFFFFF"/>
            <w:vAlign w:val="center"/>
            <w:tcMar>
              <w:top w:w="100" w:type="dxa"/>
              <w:start w:w="140" w:type="dxa"/>
              <w:bottom w:w="100" w:type="dxa"/>
              <w:end w:w="140" w:type="dxa"/>
            </w:tcMar>
          </w:tcPr>
          <w:p>
            <w:pPr>
              <w:spacing w:after="0" w:line="264" w:lineRule="auto"/>
            </w:pPr>
            <w:r>
              <w:rPr>
                <w:rFonts w:ascii="Calibri" w:hAnsi="Calibri"/>
                <w:color w:val="183747"/>
                <w:sz w:val="18"/>
              </w:rPr>
              <w:t>Volumen de chats.</w:t>
            </w:r>
          </w:p>
        </w:tc>
        <w:tc>
          <w:tcPr>
            <w:tcW w:type="dxa" w:w="4260"/>
            <w:shd w:fill="FFFFFF"/>
            <w:vAlign w:val="center"/>
            <w:tcMar>
              <w:top w:w="100" w:type="dxa"/>
              <w:start w:w="140" w:type="dxa"/>
              <w:bottom w:w="100" w:type="dxa"/>
              <w:end w:w="140" w:type="dxa"/>
            </w:tcMar>
          </w:tcPr>
          <w:p>
            <w:pPr>
              <w:spacing w:after="0" w:line="264" w:lineRule="auto"/>
            </w:pPr>
            <w:r>
              <w:rPr>
                <w:rFonts w:ascii="Calibri" w:hAnsi="Calibri"/>
                <w:color w:val="183747"/>
                <w:sz w:val="18"/>
              </w:rPr>
              <w:t>Resolución proxy, derivación, satisfacción, repetición y duración.</w:t>
            </w:r>
          </w:p>
        </w:tc>
      </w:tr>
    </w:tbl>
    <w:p>
      <w:pPr>
        <w:spacing w:after="20"/>
      </w:pPr>
    </w:p>
    <w:p>
      <w:pPr>
        <w:pStyle w:val="Heading2"/>
        <w:keepNext/>
      </w:pPr>
      <w:r>
        <w:rPr>
          <w:rFonts w:ascii="Calibri" w:hAnsi="Calibri"/>
          <w:b/>
          <w:color w:val="0081C9"/>
          <w:sz w:val="26"/>
        </w:rPr>
        <w:t>El modelo híbrido</w:t>
      </w:r>
    </w:p>
    <w:p>
      <w:pPr>
        <w:spacing w:after="160" w:line="300" w:lineRule="auto"/>
        <w:jc w:val="both"/>
      </w:pPr>
      <w:r>
        <w:rPr>
          <w:rFonts w:ascii="Calibri" w:hAnsi="Calibri"/>
          <w:color w:val="183747"/>
        </w:rPr>
        <w:t>La ventaja técnica y comercial está en separar responsabilidades. La capa determinística encuentra el cliente correcto, selecciona la factura, suma cargos, compara periodos y valida eventos. La capa de IA interpreta lenguaje natural, jerga, errores de escritura y preferencias de formato. Finalmente, una barrera de seguridad evita que la redacción introduzca cifras, fechas o facturas que no estaban en el borrador verificado.</w:t>
      </w:r>
    </w:p>
    <w:tbl>
      <w:tblPr>
        <w:tblW w:type="dxa" w:w="9360"/>
        <w:jc w:val="left"/>
        <w:tblLayout w:type="fixed"/>
        <w:tblLook w:firstColumn="1" w:firstRow="1" w:lastColumn="0" w:lastRow="0" w:noHBand="0" w:noVBand="1" w:val="04A0"/>
        <w:tblInd w:w="140" w:type="dxa"/>
      </w:tblPr>
      <w:tblGrid>
        <w:gridCol w:w="9360"/>
      </w:tblGrid>
      <w:tr>
        <w:tc>
          <w:tcPr>
            <w:tcW w:type="dxa" w:w="9360"/>
            <w:tcMar>
              <w:top w:w="100" w:type="dxa"/>
              <w:start w:w="140" w:type="dxa"/>
              <w:bottom w:w="100" w:type="dxa"/>
              <w:end w:w="140" w:type="dxa"/>
            </w:tcMar>
            <w:shd w:fill="EAF8FD"/>
            <w:vAlign w:val="center"/>
          </w:tcPr>
          <w:p>
            <w:pPr>
              <w:spacing w:after="40" w:line="276" w:lineRule="auto"/>
            </w:pPr>
            <w:r>
              <w:rPr>
                <w:rFonts w:ascii="Calibri" w:hAnsi="Calibri"/>
                <w:b/>
                <w:color w:val="00A9E0"/>
                <w:sz w:val="18"/>
              </w:rPr>
              <w:t xml:space="preserve">FÓRMULA DIFERENCIADORA  </w:t>
            </w:r>
            <w:r>
              <w:rPr>
                <w:rFonts w:ascii="Calibri" w:hAnsi="Calibri"/>
                <w:b/>
                <w:color w:val="0B2739"/>
                <w:sz w:val="22"/>
              </w:rPr>
              <w:t>Datos autorizados + cálculo verificable + IA adaptativa + experiencia visual + derivación con contexto.</w:t>
            </w:r>
          </w:p>
        </w:tc>
      </w:tr>
    </w:tbl>
    <w:p>
      <w:pPr>
        <w:spacing w:after="20"/>
      </w:pPr>
    </w:p>
    <w:tbl>
      <w:tblPr>
        <w:tblW w:type="dxa" w:w="9360"/>
        <w:jc w:val="left"/>
        <w:tblLayout w:type="fixed"/>
        <w:tblLook w:firstColumn="1" w:firstRow="1" w:lastColumn="0" w:lastRow="0" w:noHBand="0" w:noVBand="1" w:val="04A0"/>
        <w:tblInd w:w="140" w:type="dxa"/>
      </w:tblPr>
      <w:tblGrid>
        <w:gridCol w:w="9360"/>
      </w:tblGrid>
      <w:tr>
        <w:tc>
          <w:tcPr>
            <w:tcW w:type="dxa" w:w="9360"/>
            <w:tcMar>
              <w:top w:w="100" w:type="dxa"/>
              <w:start w:w="140" w:type="dxa"/>
              <w:bottom w:w="100" w:type="dxa"/>
              <w:end w:w="140" w:type="dxa"/>
            </w:tcMar>
            <w:shd w:fill="EAF8F4"/>
            <w:vAlign w:val="center"/>
          </w:tcPr>
          <w:p>
            <w:pPr>
              <w:spacing w:after="40" w:line="276" w:lineRule="auto"/>
            </w:pPr>
            <w:r>
              <w:rPr>
                <w:rFonts w:ascii="Calibri" w:hAnsi="Calibri"/>
                <w:b/>
                <w:color w:val="07956D"/>
                <w:sz w:val="18"/>
              </w:rPr>
              <w:t xml:space="preserve">ACTIVOS DEFENDIBLES  </w:t>
            </w:r>
            <w:r>
              <w:rPr>
                <w:rFonts w:ascii="Calibri" w:hAnsi="Calibri"/>
                <w:b/>
                <w:color w:val="0B2739"/>
                <w:sz w:val="22"/>
              </w:rPr>
              <w:t>Conocimiento especializado en facturación, biblioteca de escenarios y pruebas de regresión, y una arquitectura reutilizable en otras industrias con estados de cuenta complejos.</w:t>
            </w:r>
          </w:p>
        </w:tc>
      </w:tr>
    </w:tbl>
    <w:p>
      <w:pPr>
        <w:spacing w:after="20"/>
      </w:pPr>
    </w:p>
    <w:p>
      <w:r>
        <w:br w:type="page"/>
      </w:r>
    </w:p>
    <w:p>
      <w:pPr>
        <w:spacing w:after="60"/>
      </w:pPr>
      <w:r>
        <w:rPr>
          <w:rFonts w:ascii="Calibri" w:hAnsi="Calibri"/>
          <w:b/>
          <w:color w:val="00A9E0"/>
          <w:sz w:val="18"/>
        </w:rPr>
        <w:t>04  |  PRODUCTO</w:t>
      </w:r>
    </w:p>
    <w:p>
      <w:pPr>
        <w:pStyle w:val="Heading1"/>
        <w:keepNext/>
      </w:pPr>
      <w:r>
        <w:rPr>
          <w:rFonts w:ascii="Calibri" w:hAnsi="Calibri"/>
          <w:b/>
          <w:color w:val="0081C9"/>
          <w:sz w:val="32"/>
        </w:rPr>
        <w:t>Cómo funciona la experiencia</w:t>
      </w:r>
    </w:p>
    <w:p>
      <w:pPr>
        <w:spacing w:after="80" w:line="276" w:lineRule="auto"/>
        <w:ind w:left="259" w:hanging="259"/>
      </w:pPr>
      <w:r>
        <w:rPr>
          <w:rFonts w:ascii="Calibri" w:hAnsi="Calibri"/>
          <w:color w:val="0081C9"/>
        </w:rPr>
        <w:t xml:space="preserve">• </w:t>
      </w:r>
      <w:r>
        <w:rPr>
          <w:rFonts w:ascii="Calibri" w:hAnsi="Calibri"/>
          <w:b/>
          <w:color w:val="183747"/>
        </w:rPr>
        <w:t>El cliente conversa.</w:t>
      </w:r>
      <w:r>
        <w:rPr>
          <w:rFonts w:ascii="Calibri" w:hAnsi="Calibri"/>
          <w:color w:val="183747"/>
        </w:rPr>
        <w:t xml:space="preserve"> Puede hacer preguntas generales sin iniciar sesión y utiliza su forma natural de hablar.</w:t>
      </w:r>
    </w:p>
    <w:p>
      <w:pPr>
        <w:spacing w:after="80" w:line="276" w:lineRule="auto"/>
        <w:ind w:left="259" w:hanging="259"/>
      </w:pPr>
      <w:r>
        <w:rPr>
          <w:rFonts w:ascii="Calibri" w:hAnsi="Calibri"/>
          <w:color w:val="0081C9"/>
        </w:rPr>
        <w:t xml:space="preserve">• </w:t>
      </w:r>
      <w:r>
        <w:rPr>
          <w:rFonts w:ascii="Calibri" w:hAnsi="Calibri"/>
          <w:b/>
          <w:color w:val="183747"/>
        </w:rPr>
        <w:t>La intención se interpreta.</w:t>
      </w:r>
      <w:r>
        <w:rPr>
          <w:rFonts w:ascii="Calibri" w:hAnsi="Calibri"/>
          <w:color w:val="183747"/>
        </w:rPr>
        <w:t xml:space="preserve"> El sistema identifica si busca un monto, vencimiento, causa, historial, plan o asesor.</w:t>
      </w:r>
    </w:p>
    <w:p>
      <w:pPr>
        <w:spacing w:after="80" w:line="276" w:lineRule="auto"/>
        <w:ind w:left="259" w:hanging="259"/>
      </w:pPr>
      <w:r>
        <w:rPr>
          <w:rFonts w:ascii="Calibri" w:hAnsi="Calibri"/>
          <w:color w:val="0081C9"/>
        </w:rPr>
        <w:t xml:space="preserve">• </w:t>
      </w:r>
      <w:r>
        <w:rPr>
          <w:rFonts w:ascii="Calibri" w:hAnsi="Calibri"/>
          <w:b/>
          <w:color w:val="183747"/>
        </w:rPr>
        <w:t>Los datos se verifican.</w:t>
      </w:r>
      <w:r>
        <w:rPr>
          <w:rFonts w:ascii="Calibri" w:hAnsi="Calibri"/>
          <w:color w:val="183747"/>
        </w:rPr>
        <w:t xml:space="preserve"> Las reglas consultan únicamente la cuenta autorizada y calculan importes desde los registros.</w:t>
      </w:r>
    </w:p>
    <w:p>
      <w:pPr>
        <w:spacing w:after="80" w:line="276" w:lineRule="auto"/>
        <w:ind w:left="259" w:hanging="259"/>
      </w:pPr>
      <w:r>
        <w:rPr>
          <w:rFonts w:ascii="Calibri" w:hAnsi="Calibri"/>
          <w:color w:val="0081C9"/>
        </w:rPr>
        <w:t xml:space="preserve">• </w:t>
      </w:r>
      <w:r>
        <w:rPr>
          <w:rFonts w:ascii="Calibri" w:hAnsi="Calibri"/>
          <w:b/>
          <w:color w:val="183747"/>
        </w:rPr>
        <w:t>La respuesta se adapta.</w:t>
      </w:r>
      <w:r>
        <w:rPr>
          <w:rFonts w:ascii="Calibri" w:hAnsi="Calibri"/>
          <w:color w:val="183747"/>
        </w:rPr>
        <w:t xml:space="preserve"> La IA simplifica, resume o amplía sin modificar los hechos financieros permitidos.</w:t>
      </w:r>
    </w:p>
    <w:p>
      <w:pPr>
        <w:spacing w:after="80" w:line="276" w:lineRule="auto"/>
        <w:ind w:left="259" w:hanging="259"/>
      </w:pPr>
      <w:r>
        <w:rPr>
          <w:rFonts w:ascii="Calibri" w:hAnsi="Calibri"/>
          <w:color w:val="0081C9"/>
        </w:rPr>
        <w:t xml:space="preserve">• </w:t>
      </w:r>
      <w:r>
        <w:rPr>
          <w:rFonts w:ascii="Calibri" w:hAnsi="Calibri"/>
          <w:b/>
          <w:color w:val="183747"/>
        </w:rPr>
        <w:t>La interfaz explica.</w:t>
      </w:r>
      <w:r>
        <w:rPr>
          <w:rFonts w:ascii="Calibri" w:hAnsi="Calibri"/>
          <w:color w:val="183747"/>
        </w:rPr>
        <w:t xml:space="preserve"> Tarjetas, comparación, cargos agrupados y gráfico histórico convierten datos en comprensión.</w:t>
      </w:r>
    </w:p>
    <w:p>
      <w:pPr>
        <w:spacing w:after="80" w:line="276" w:lineRule="auto"/>
        <w:ind w:left="259" w:hanging="259"/>
      </w:pPr>
      <w:r>
        <w:rPr>
          <w:rFonts w:ascii="Calibri" w:hAnsi="Calibri"/>
          <w:color w:val="0081C9"/>
        </w:rPr>
        <w:t xml:space="preserve">• </w:t>
      </w:r>
      <w:r>
        <w:rPr>
          <w:rFonts w:ascii="Calibri" w:hAnsi="Calibri"/>
          <w:b/>
          <w:color w:val="183747"/>
        </w:rPr>
        <w:t>El caso escala si es necesario.</w:t>
      </w:r>
      <w:r>
        <w:rPr>
          <w:rFonts w:ascii="Calibri" w:hAnsi="Calibri"/>
          <w:color w:val="183747"/>
        </w:rPr>
        <w:t xml:space="preserve"> El asesor recibe el motivo y el contexto, evitando que el cliente repita todo.</w:t>
      </w:r>
    </w:p>
    <w:p>
      <w:pPr>
        <w:pStyle w:val="Heading2"/>
        <w:keepNext/>
      </w:pPr>
      <w:r>
        <w:rPr>
          <w:rFonts w:ascii="Calibri" w:hAnsi="Calibri"/>
          <w:b/>
          <w:color w:val="0081C9"/>
          <w:sz w:val="26"/>
        </w:rPr>
        <w:t>Capacidades demostrables del MVP</w:t>
      </w:r>
    </w:p>
    <w:p>
      <w:pPr>
        <w:spacing w:after="80" w:line="276" w:lineRule="auto"/>
        <w:ind w:left="259" w:hanging="259"/>
      </w:pPr>
      <w:r>
        <w:rPr>
          <w:rFonts w:ascii="Calibri" w:hAnsi="Calibri"/>
          <w:color w:val="0081C9"/>
        </w:rPr>
        <w:t xml:space="preserve">• </w:t>
      </w:r>
      <w:r>
        <w:rPr>
          <w:rFonts w:ascii="Calibri" w:hAnsi="Calibri"/>
          <w:color w:val="183747"/>
        </w:rPr>
        <w:t>Registro e inicio de sesión con IDs existentes en los datos; sesiones persistentes y cierre seguro.</w:t>
      </w:r>
    </w:p>
    <w:p>
      <w:pPr>
        <w:spacing w:after="80" w:line="276" w:lineRule="auto"/>
        <w:ind w:left="259" w:hanging="259"/>
      </w:pPr>
      <w:r>
        <w:rPr>
          <w:rFonts w:ascii="Calibri" w:hAnsi="Calibri"/>
          <w:color w:val="0081C9"/>
        </w:rPr>
        <w:t xml:space="preserve">• </w:t>
      </w:r>
      <w:r>
        <w:rPr>
          <w:rFonts w:ascii="Calibri" w:hAnsi="Calibri"/>
          <w:color w:val="183747"/>
        </w:rPr>
        <w:t>Privacidad por cliente: rechazo de consultas sobre otra cuenta, incluso si se manipulan parámetros.</w:t>
      </w:r>
    </w:p>
    <w:p>
      <w:pPr>
        <w:spacing w:after="80" w:line="276" w:lineRule="auto"/>
        <w:ind w:left="259" w:hanging="259"/>
      </w:pPr>
      <w:r>
        <w:rPr>
          <w:rFonts w:ascii="Calibri" w:hAnsi="Calibri"/>
          <w:color w:val="0081C9"/>
        </w:rPr>
        <w:t xml:space="preserve">• </w:t>
      </w:r>
      <w:r>
        <w:rPr>
          <w:rFonts w:ascii="Calibri" w:hAnsi="Calibri"/>
          <w:color w:val="183747"/>
        </w:rPr>
        <w:t>Consulta del último recibo, vencimiento, estado, historial y comparación entre periodos.</w:t>
      </w:r>
    </w:p>
    <w:p>
      <w:pPr>
        <w:spacing w:after="80" w:line="276" w:lineRule="auto"/>
        <w:ind w:left="259" w:hanging="259"/>
      </w:pPr>
      <w:r>
        <w:rPr>
          <w:rFonts w:ascii="Calibri" w:hAnsi="Calibri"/>
          <w:color w:val="0081C9"/>
        </w:rPr>
        <w:t xml:space="preserve">• </w:t>
      </w:r>
      <w:r>
        <w:rPr>
          <w:rFonts w:ascii="Calibri" w:hAnsi="Calibri"/>
          <w:color w:val="183747"/>
        </w:rPr>
        <w:t>Explicación de aumentos, bonos, descuentos, reconexiones y prorrateos con evidencia.</w:t>
      </w:r>
    </w:p>
    <w:p>
      <w:pPr>
        <w:spacing w:after="80" w:line="276" w:lineRule="auto"/>
        <w:ind w:left="259" w:hanging="259"/>
      </w:pPr>
      <w:r>
        <w:rPr>
          <w:rFonts w:ascii="Calibri" w:hAnsi="Calibri"/>
          <w:color w:val="0081C9"/>
        </w:rPr>
        <w:t xml:space="preserve">• </w:t>
      </w:r>
      <w:r>
        <w:rPr>
          <w:rFonts w:ascii="Calibri" w:hAnsi="Calibri"/>
          <w:color w:val="183747"/>
        </w:rPr>
        <w:t>Catálogo de planes con memoria conversacional para seguimientos como “todas”.</w:t>
      </w:r>
    </w:p>
    <w:p>
      <w:pPr>
        <w:spacing w:after="80" w:line="276" w:lineRule="auto"/>
        <w:ind w:left="259" w:hanging="259"/>
      </w:pPr>
      <w:r>
        <w:rPr>
          <w:rFonts w:ascii="Calibri" w:hAnsi="Calibri"/>
          <w:color w:val="0081C9"/>
        </w:rPr>
        <w:t xml:space="preserve">• </w:t>
      </w:r>
      <w:r>
        <w:rPr>
          <w:rFonts w:ascii="Calibri" w:hAnsi="Calibri"/>
          <w:color w:val="183747"/>
        </w:rPr>
        <w:t>Dashboard personal, detalle expandido, cargos compensados y gráfico animado.</w:t>
      </w:r>
    </w:p>
    <w:p>
      <w:pPr>
        <w:spacing w:after="80" w:line="276" w:lineRule="auto"/>
        <w:ind w:left="259" w:hanging="259"/>
      </w:pPr>
      <w:r>
        <w:rPr>
          <w:rFonts w:ascii="Calibri" w:hAnsi="Calibri"/>
          <w:color w:val="0081C9"/>
        </w:rPr>
        <w:t xml:space="preserve">• </w:t>
      </w:r>
      <w:r>
        <w:rPr>
          <w:rFonts w:ascii="Calibri" w:hAnsi="Calibri"/>
          <w:color w:val="183747"/>
        </w:rPr>
        <w:t>Derivación a asesor, encuesta de satisfacción y dashboard de métricas.</w:t>
      </w:r>
    </w:p>
    <w:p>
      <w:pPr>
        <w:spacing w:after="80" w:line="276" w:lineRule="auto"/>
        <w:ind w:left="259" w:hanging="259"/>
      </w:pPr>
      <w:r>
        <w:rPr>
          <w:rFonts w:ascii="Calibri" w:hAnsi="Calibri"/>
          <w:color w:val="0081C9"/>
        </w:rPr>
        <w:t xml:space="preserve">• </w:t>
      </w:r>
      <w:r>
        <w:rPr>
          <w:rFonts w:ascii="Calibri" w:hAnsi="Calibri"/>
          <w:color w:val="183747"/>
        </w:rPr>
        <w:t>Suite técnica actual: 87 pruebas automatizadas aprobadas en el entorno local del MVP.</w:t>
      </w:r>
    </w:p>
    <w:tbl>
      <w:tblPr>
        <w:tblW w:type="dxa" w:w="9360"/>
        <w:jc w:val="left"/>
        <w:tblLayout w:type="fixed"/>
        <w:tblLook w:firstColumn="1" w:firstRow="1" w:lastColumn="0" w:lastRow="0" w:noHBand="0" w:noVBand="1" w:val="04A0"/>
        <w:tblInd w:w="140" w:type="dxa"/>
      </w:tblPr>
      <w:tblGrid>
        <w:gridCol w:w="9360"/>
      </w:tblGrid>
      <w:tr>
        <w:tc>
          <w:tcPr>
            <w:tcW w:type="dxa" w:w="9360"/>
            <w:tcMar>
              <w:top w:w="100" w:type="dxa"/>
              <w:start w:w="140" w:type="dxa"/>
              <w:bottom w:w="100" w:type="dxa"/>
              <w:end w:w="140" w:type="dxa"/>
            </w:tcMar>
            <w:shd w:fill="FFF5E6"/>
            <w:vAlign w:val="center"/>
          </w:tcPr>
          <w:p>
            <w:pPr>
              <w:spacing w:after="40" w:line="276" w:lineRule="auto"/>
            </w:pPr>
            <w:r>
              <w:rPr>
                <w:rFonts w:ascii="Calibri" w:hAnsi="Calibri"/>
                <w:b/>
                <w:color w:val="D98E04"/>
                <w:sz w:val="18"/>
              </w:rPr>
              <w:t xml:space="preserve">LÍMITE HONESTO  </w:t>
            </w:r>
            <w:r>
              <w:rPr>
                <w:rFonts w:ascii="Calibri" w:hAnsi="Calibri"/>
                <w:b/>
                <w:color w:val="0B2739"/>
                <w:sz w:val="22"/>
              </w:rPr>
              <w:t>El MVP no debe venderse todavía como una plataforma productiva completa: requiere integración con identidad corporativa, pagos en tiempo real, observabilidad, seguridad empresarial y evaluación con datos etiquetados.</w:t>
            </w:r>
          </w:p>
        </w:tc>
      </w:tr>
    </w:tbl>
    <w:p>
      <w:pPr>
        <w:spacing w:after="20"/>
      </w:pPr>
    </w:p>
    <w:p>
      <w:r>
        <w:br w:type="page"/>
      </w:r>
    </w:p>
    <w:p>
      <w:pPr>
        <w:spacing w:after="60"/>
      </w:pPr>
      <w:r>
        <w:rPr>
          <w:rFonts w:ascii="Calibri" w:hAnsi="Calibri"/>
          <w:b/>
          <w:color w:val="00A9E0"/>
          <w:sz w:val="18"/>
        </w:rPr>
        <w:t>05  |  MERCADO Y POSICIONAMIENTO</w:t>
      </w:r>
    </w:p>
    <w:p>
      <w:pPr>
        <w:pStyle w:val="Heading1"/>
        <w:keepNext/>
      </w:pPr>
      <w:r>
        <w:rPr>
          <w:rFonts w:ascii="Calibri" w:hAnsi="Calibri"/>
          <w:b/>
          <w:color w:val="0081C9"/>
          <w:sz w:val="32"/>
        </w:rPr>
        <w:t>Dónde encaja y quién lo compra</w:t>
      </w:r>
    </w:p>
    <w:p>
      <w:pPr>
        <w:spacing w:after="160" w:line="300" w:lineRule="auto"/>
        <w:jc w:val="both"/>
      </w:pPr>
      <w:r>
        <w:rPr>
          <w:rFonts w:ascii="Calibri" w:hAnsi="Calibri"/>
          <w:color w:val="183747"/>
        </w:rPr>
        <w:t>El punto de entrada natural son organizaciones con facturas o estados de cuenta difíciles de explicar y un volumen alto de contactos repetitivos. La propuesta se puede posicionar como una solución B2B2C de explicación inteligente, integrada en el canal digital existente.</w:t>
      </w:r>
    </w:p>
    <w:tbl>
      <w:tblPr>
        <w:tblW w:type="dxa" w:w="9360"/>
        <w:jc w:val="left"/>
        <w:tblLayout w:type="fixed"/>
        <w:tblLook w:firstColumn="1" w:firstRow="1" w:lastColumn="0" w:lastRow="0" w:noHBand="0" w:noVBand="1" w:val="04A0"/>
        <w:tblInd w:w="140" w:type="dxa"/>
      </w:tblPr>
      <w:tblGrid>
        <w:gridCol w:w="2100"/>
        <w:gridCol w:w="3300"/>
        <w:gridCol w:w="3960"/>
      </w:tblGrid>
      <w:tr>
        <w:trPr>
          <w:tblHeader w:val="true"/>
        </w:trPr>
        <w:tc>
          <w:tcPr>
            <w:tcW w:type="dxa" w:w="2100"/>
            <w:tcMar>
              <w:top w:w="100" w:type="dxa"/>
              <w:start w:w="140" w:type="dxa"/>
              <w:bottom w:w="100" w:type="dxa"/>
              <w:end w:w="140" w:type="dxa"/>
            </w:tcMar>
            <w:shd w:fill="0B2739"/>
            <w:vAlign w:val="center"/>
          </w:tcPr>
          <w:p>
            <w:pPr>
              <w:spacing w:after="0"/>
            </w:pPr>
            <w:r>
              <w:rPr>
                <w:rFonts w:ascii="Calibri" w:hAnsi="Calibri"/>
                <w:b/>
                <w:color w:val="FFFFFF"/>
                <w:sz w:val="19"/>
              </w:rPr>
              <w:t>Comprador</w:t>
            </w:r>
          </w:p>
        </w:tc>
        <w:tc>
          <w:tcPr>
            <w:tcW w:type="dxa" w:w="3300"/>
            <w:tcMar>
              <w:top w:w="100" w:type="dxa"/>
              <w:start w:w="140" w:type="dxa"/>
              <w:bottom w:w="100" w:type="dxa"/>
              <w:end w:w="140" w:type="dxa"/>
            </w:tcMar>
            <w:shd w:fill="0B2739"/>
            <w:vAlign w:val="center"/>
          </w:tcPr>
          <w:p>
            <w:pPr>
              <w:spacing w:after="0"/>
            </w:pPr>
            <w:r>
              <w:rPr>
                <w:rFonts w:ascii="Calibri" w:hAnsi="Calibri"/>
                <w:b/>
                <w:color w:val="FFFFFF"/>
                <w:sz w:val="19"/>
              </w:rPr>
              <w:t>Dolor principal</w:t>
            </w:r>
          </w:p>
        </w:tc>
        <w:tc>
          <w:tcPr>
            <w:tcW w:type="dxa" w:w="3960"/>
            <w:tcMar>
              <w:top w:w="100" w:type="dxa"/>
              <w:start w:w="140" w:type="dxa"/>
              <w:bottom w:w="100" w:type="dxa"/>
              <w:end w:w="140" w:type="dxa"/>
            </w:tcMar>
            <w:shd w:fill="0B2739"/>
            <w:vAlign w:val="center"/>
          </w:tcPr>
          <w:p>
            <w:pPr>
              <w:spacing w:after="0"/>
            </w:pPr>
            <w:r>
              <w:rPr>
                <w:rFonts w:ascii="Calibri" w:hAnsi="Calibri"/>
                <w:b/>
                <w:color w:val="FFFFFF"/>
                <w:sz w:val="19"/>
              </w:rPr>
              <w:t>Valor que debe escuchar</w:t>
            </w:r>
          </w:p>
        </w:tc>
      </w:tr>
      <w:tr>
        <w:tc>
          <w:tcPr>
            <w:tcW w:type="dxa" w:w="2100"/>
            <w:shd w:fill="FFFFFF"/>
            <w:vAlign w:val="center"/>
            <w:tcMar>
              <w:top w:w="100" w:type="dxa"/>
              <w:start w:w="140" w:type="dxa"/>
              <w:bottom w:w="100" w:type="dxa"/>
              <w:end w:w="140" w:type="dxa"/>
            </w:tcMar>
          </w:tcPr>
          <w:p>
            <w:pPr>
              <w:spacing w:after="0" w:line="264" w:lineRule="auto"/>
            </w:pPr>
            <w:r>
              <w:rPr>
                <w:rFonts w:ascii="Calibri" w:hAnsi="Calibri"/>
                <w:color w:val="183747"/>
                <w:sz w:val="18"/>
              </w:rPr>
              <w:t>Experiencia de cliente</w:t>
            </w:r>
          </w:p>
        </w:tc>
        <w:tc>
          <w:tcPr>
            <w:tcW w:type="dxa" w:w="3300"/>
            <w:shd w:fill="FFFFFF"/>
            <w:vAlign w:val="center"/>
            <w:tcMar>
              <w:top w:w="100" w:type="dxa"/>
              <w:start w:w="140" w:type="dxa"/>
              <w:bottom w:w="100" w:type="dxa"/>
              <w:end w:w="140" w:type="dxa"/>
            </w:tcMar>
          </w:tcPr>
          <w:p>
            <w:pPr>
              <w:spacing w:after="0" w:line="264" w:lineRule="auto"/>
            </w:pPr>
            <w:r>
              <w:rPr>
                <w:rFonts w:ascii="Calibri" w:hAnsi="Calibri"/>
                <w:color w:val="183747"/>
                <w:sz w:val="18"/>
              </w:rPr>
              <w:t>Baja comprensión y satisfacción.</w:t>
            </w:r>
          </w:p>
        </w:tc>
        <w:tc>
          <w:tcPr>
            <w:tcW w:type="dxa" w:w="3960"/>
            <w:shd w:fill="FFFFFF"/>
            <w:vAlign w:val="center"/>
            <w:tcMar>
              <w:top w:w="100" w:type="dxa"/>
              <w:start w:w="140" w:type="dxa"/>
              <w:bottom w:w="100" w:type="dxa"/>
              <w:end w:w="140" w:type="dxa"/>
            </w:tcMar>
          </w:tcPr>
          <w:p>
            <w:pPr>
              <w:spacing w:after="0" w:line="264" w:lineRule="auto"/>
            </w:pPr>
            <w:r>
              <w:rPr>
                <w:rFonts w:ascii="Calibri" w:hAnsi="Calibri"/>
                <w:color w:val="183747"/>
                <w:sz w:val="18"/>
              </w:rPr>
              <w:t>Explicaciones personalizadas que elevan la claridad y confianza.</w:t>
            </w:r>
          </w:p>
        </w:tc>
      </w:tr>
      <w:tr>
        <w:tc>
          <w:tcPr>
            <w:tcW w:type="dxa" w:w="2100"/>
            <w:shd w:fill="F4F7F9"/>
            <w:vAlign w:val="center"/>
            <w:tcMar>
              <w:top w:w="100" w:type="dxa"/>
              <w:start w:w="140" w:type="dxa"/>
              <w:bottom w:w="100" w:type="dxa"/>
              <w:end w:w="140" w:type="dxa"/>
            </w:tcMar>
          </w:tcPr>
          <w:p>
            <w:pPr>
              <w:spacing w:after="0" w:line="264" w:lineRule="auto"/>
            </w:pPr>
            <w:r>
              <w:rPr>
                <w:rFonts w:ascii="Calibri" w:hAnsi="Calibri"/>
                <w:color w:val="183747"/>
                <w:sz w:val="18"/>
              </w:rPr>
              <w:t>Operaciones / Contact center</w:t>
            </w:r>
          </w:p>
        </w:tc>
        <w:tc>
          <w:tcPr>
            <w:tcW w:type="dxa" w:w="3300"/>
            <w:shd w:fill="F4F7F9"/>
            <w:vAlign w:val="center"/>
            <w:tcMar>
              <w:top w:w="100" w:type="dxa"/>
              <w:start w:w="140" w:type="dxa"/>
              <w:bottom w:w="100" w:type="dxa"/>
              <w:end w:w="140" w:type="dxa"/>
            </w:tcMar>
          </w:tcPr>
          <w:p>
            <w:pPr>
              <w:spacing w:after="0" w:line="264" w:lineRule="auto"/>
            </w:pPr>
            <w:r>
              <w:rPr>
                <w:rFonts w:ascii="Calibri" w:hAnsi="Calibri"/>
                <w:color w:val="183747"/>
                <w:sz w:val="18"/>
              </w:rPr>
              <w:t>Contactos repetidos y alto tiempo de atención.</w:t>
            </w:r>
          </w:p>
        </w:tc>
        <w:tc>
          <w:tcPr>
            <w:tcW w:type="dxa" w:w="3960"/>
            <w:shd w:fill="F4F7F9"/>
            <w:vAlign w:val="center"/>
            <w:tcMar>
              <w:top w:w="100" w:type="dxa"/>
              <w:start w:w="140" w:type="dxa"/>
              <w:bottom w:w="100" w:type="dxa"/>
              <w:end w:w="140" w:type="dxa"/>
            </w:tcMar>
          </w:tcPr>
          <w:p>
            <w:pPr>
              <w:spacing w:after="0" w:line="264" w:lineRule="auto"/>
            </w:pPr>
            <w:r>
              <w:rPr>
                <w:rFonts w:ascii="Calibri" w:hAnsi="Calibri"/>
                <w:color w:val="183747"/>
                <w:sz w:val="18"/>
              </w:rPr>
              <w:t>Automatización segura y derivaciones con contexto.</w:t>
            </w:r>
          </w:p>
        </w:tc>
      </w:tr>
      <w:tr>
        <w:tc>
          <w:tcPr>
            <w:tcW w:type="dxa" w:w="2100"/>
            <w:shd w:fill="FFFFFF"/>
            <w:vAlign w:val="center"/>
            <w:tcMar>
              <w:top w:w="100" w:type="dxa"/>
              <w:start w:w="140" w:type="dxa"/>
              <w:bottom w:w="100" w:type="dxa"/>
              <w:end w:w="140" w:type="dxa"/>
            </w:tcMar>
          </w:tcPr>
          <w:p>
            <w:pPr>
              <w:spacing w:after="0" w:line="264" w:lineRule="auto"/>
            </w:pPr>
            <w:r>
              <w:rPr>
                <w:rFonts w:ascii="Calibri" w:hAnsi="Calibri"/>
                <w:color w:val="183747"/>
                <w:sz w:val="18"/>
              </w:rPr>
              <w:t>Facturación</w:t>
            </w:r>
          </w:p>
        </w:tc>
        <w:tc>
          <w:tcPr>
            <w:tcW w:type="dxa" w:w="3300"/>
            <w:shd w:fill="FFFFFF"/>
            <w:vAlign w:val="center"/>
            <w:tcMar>
              <w:top w:w="100" w:type="dxa"/>
              <w:start w:w="140" w:type="dxa"/>
              <w:bottom w:w="100" w:type="dxa"/>
              <w:end w:w="140" w:type="dxa"/>
            </w:tcMar>
          </w:tcPr>
          <w:p>
            <w:pPr>
              <w:spacing w:after="0" w:line="264" w:lineRule="auto"/>
            </w:pPr>
            <w:r>
              <w:rPr>
                <w:rFonts w:ascii="Calibri" w:hAnsi="Calibri"/>
                <w:color w:val="183747"/>
                <w:sz w:val="18"/>
              </w:rPr>
              <w:t>Reclamos por variaciones y conceptos técnicos.</w:t>
            </w:r>
          </w:p>
        </w:tc>
        <w:tc>
          <w:tcPr>
            <w:tcW w:type="dxa" w:w="3960"/>
            <w:shd w:fill="FFFFFF"/>
            <w:vAlign w:val="center"/>
            <w:tcMar>
              <w:top w:w="100" w:type="dxa"/>
              <w:start w:w="140" w:type="dxa"/>
              <w:bottom w:w="100" w:type="dxa"/>
              <w:end w:w="140" w:type="dxa"/>
            </w:tcMar>
          </w:tcPr>
          <w:p>
            <w:pPr>
              <w:spacing w:after="0" w:line="264" w:lineRule="auto"/>
            </w:pPr>
            <w:r>
              <w:rPr>
                <w:rFonts w:ascii="Calibri" w:hAnsi="Calibri"/>
                <w:color w:val="183747"/>
                <w:sz w:val="18"/>
              </w:rPr>
              <w:t>Causas respaldadas y conciliación visible de cargos.</w:t>
            </w:r>
          </w:p>
        </w:tc>
      </w:tr>
      <w:tr>
        <w:tc>
          <w:tcPr>
            <w:tcW w:type="dxa" w:w="2100"/>
            <w:shd w:fill="F4F7F9"/>
            <w:vAlign w:val="center"/>
            <w:tcMar>
              <w:top w:w="100" w:type="dxa"/>
              <w:start w:w="140" w:type="dxa"/>
              <w:bottom w:w="100" w:type="dxa"/>
              <w:end w:w="140" w:type="dxa"/>
            </w:tcMar>
          </w:tcPr>
          <w:p>
            <w:pPr>
              <w:spacing w:after="0" w:line="264" w:lineRule="auto"/>
            </w:pPr>
            <w:r>
              <w:rPr>
                <w:rFonts w:ascii="Calibri" w:hAnsi="Calibri"/>
                <w:color w:val="183747"/>
                <w:sz w:val="18"/>
              </w:rPr>
              <w:t>Canales digitales</w:t>
            </w:r>
          </w:p>
        </w:tc>
        <w:tc>
          <w:tcPr>
            <w:tcW w:type="dxa" w:w="3300"/>
            <w:shd w:fill="F4F7F9"/>
            <w:vAlign w:val="center"/>
            <w:tcMar>
              <w:top w:w="100" w:type="dxa"/>
              <w:start w:w="140" w:type="dxa"/>
              <w:bottom w:w="100" w:type="dxa"/>
              <w:end w:w="140" w:type="dxa"/>
            </w:tcMar>
          </w:tcPr>
          <w:p>
            <w:pPr>
              <w:spacing w:after="0" w:line="264" w:lineRule="auto"/>
            </w:pPr>
            <w:r>
              <w:rPr>
                <w:rFonts w:ascii="Calibri" w:hAnsi="Calibri"/>
                <w:color w:val="183747"/>
                <w:sz w:val="18"/>
              </w:rPr>
              <w:t>Bajo uso efectivo del autoservicio.</w:t>
            </w:r>
          </w:p>
        </w:tc>
        <w:tc>
          <w:tcPr>
            <w:tcW w:type="dxa" w:w="3960"/>
            <w:shd w:fill="F4F7F9"/>
            <w:vAlign w:val="center"/>
            <w:tcMar>
              <w:top w:w="100" w:type="dxa"/>
              <w:start w:w="140" w:type="dxa"/>
              <w:bottom w:w="100" w:type="dxa"/>
              <w:end w:w="140" w:type="dxa"/>
            </w:tcMar>
          </w:tcPr>
          <w:p>
            <w:pPr>
              <w:spacing w:after="0" w:line="264" w:lineRule="auto"/>
            </w:pPr>
            <w:r>
              <w:rPr>
                <w:rFonts w:ascii="Calibri" w:hAnsi="Calibri"/>
                <w:color w:val="183747"/>
                <w:sz w:val="18"/>
              </w:rPr>
              <w:t>Una experiencia integrada, visual y medible.</w:t>
            </w:r>
          </w:p>
        </w:tc>
      </w:tr>
      <w:tr>
        <w:tc>
          <w:tcPr>
            <w:tcW w:type="dxa" w:w="2100"/>
            <w:shd w:fill="FFFFFF"/>
            <w:vAlign w:val="center"/>
            <w:tcMar>
              <w:top w:w="100" w:type="dxa"/>
              <w:start w:w="140" w:type="dxa"/>
              <w:bottom w:w="100" w:type="dxa"/>
              <w:end w:w="140" w:type="dxa"/>
            </w:tcMar>
          </w:tcPr>
          <w:p>
            <w:pPr>
              <w:spacing w:after="0" w:line="264" w:lineRule="auto"/>
            </w:pPr>
            <w:r>
              <w:rPr>
                <w:rFonts w:ascii="Calibri" w:hAnsi="Calibri"/>
                <w:color w:val="183747"/>
                <w:sz w:val="18"/>
              </w:rPr>
              <w:t>Riesgo / Seguridad</w:t>
            </w:r>
          </w:p>
        </w:tc>
        <w:tc>
          <w:tcPr>
            <w:tcW w:type="dxa" w:w="3300"/>
            <w:shd w:fill="FFFFFF"/>
            <w:vAlign w:val="center"/>
            <w:tcMar>
              <w:top w:w="100" w:type="dxa"/>
              <w:start w:w="140" w:type="dxa"/>
              <w:bottom w:w="100" w:type="dxa"/>
              <w:end w:w="140" w:type="dxa"/>
            </w:tcMar>
          </w:tcPr>
          <w:p>
            <w:pPr>
              <w:spacing w:after="0" w:line="264" w:lineRule="auto"/>
            </w:pPr>
            <w:r>
              <w:rPr>
                <w:rFonts w:ascii="Calibri" w:hAnsi="Calibri"/>
                <w:color w:val="183747"/>
                <w:sz w:val="18"/>
              </w:rPr>
              <w:t>Exposición de datos o respuestas no sustentadas.</w:t>
            </w:r>
          </w:p>
        </w:tc>
        <w:tc>
          <w:tcPr>
            <w:tcW w:type="dxa" w:w="3960"/>
            <w:shd w:fill="FFFFFF"/>
            <w:vAlign w:val="center"/>
            <w:tcMar>
              <w:top w:w="100" w:type="dxa"/>
              <w:start w:w="140" w:type="dxa"/>
              <w:bottom w:w="100" w:type="dxa"/>
              <w:end w:w="140" w:type="dxa"/>
            </w:tcMar>
          </w:tcPr>
          <w:p>
            <w:pPr>
              <w:spacing w:after="0" w:line="264" w:lineRule="auto"/>
            </w:pPr>
            <w:r>
              <w:rPr>
                <w:rFonts w:ascii="Calibri" w:hAnsi="Calibri"/>
                <w:color w:val="183747"/>
                <w:sz w:val="18"/>
              </w:rPr>
              <w:t>Aislamiento por identidad, trazabilidad y límites explícitos.</w:t>
            </w:r>
          </w:p>
        </w:tc>
      </w:tr>
      <w:tr>
        <w:tc>
          <w:tcPr>
            <w:tcW w:type="dxa" w:w="2100"/>
            <w:shd w:fill="F4F7F9"/>
            <w:vAlign w:val="center"/>
            <w:tcMar>
              <w:top w:w="100" w:type="dxa"/>
              <w:start w:w="140" w:type="dxa"/>
              <w:bottom w:w="100" w:type="dxa"/>
              <w:end w:w="140" w:type="dxa"/>
            </w:tcMar>
          </w:tcPr>
          <w:p>
            <w:pPr>
              <w:spacing w:after="0" w:line="264" w:lineRule="auto"/>
            </w:pPr>
            <w:r>
              <w:rPr>
                <w:rFonts w:ascii="Calibri" w:hAnsi="Calibri"/>
                <w:color w:val="183747"/>
                <w:sz w:val="18"/>
              </w:rPr>
              <w:t>Tecnología / Datos</w:t>
            </w:r>
          </w:p>
        </w:tc>
        <w:tc>
          <w:tcPr>
            <w:tcW w:type="dxa" w:w="3300"/>
            <w:shd w:fill="F4F7F9"/>
            <w:vAlign w:val="center"/>
            <w:tcMar>
              <w:top w:w="100" w:type="dxa"/>
              <w:start w:w="140" w:type="dxa"/>
              <w:bottom w:w="100" w:type="dxa"/>
              <w:end w:w="140" w:type="dxa"/>
            </w:tcMar>
          </w:tcPr>
          <w:p>
            <w:pPr>
              <w:spacing w:after="0" w:line="264" w:lineRule="auto"/>
            </w:pPr>
            <w:r>
              <w:rPr>
                <w:rFonts w:ascii="Calibri" w:hAnsi="Calibri"/>
                <w:color w:val="183747"/>
                <w:sz w:val="18"/>
              </w:rPr>
              <w:t>Integraciones fragmentadas.</w:t>
            </w:r>
          </w:p>
        </w:tc>
        <w:tc>
          <w:tcPr>
            <w:tcW w:type="dxa" w:w="3960"/>
            <w:shd w:fill="F4F7F9"/>
            <w:vAlign w:val="center"/>
            <w:tcMar>
              <w:top w:w="100" w:type="dxa"/>
              <w:start w:w="140" w:type="dxa"/>
              <w:bottom w:w="100" w:type="dxa"/>
              <w:end w:w="140" w:type="dxa"/>
            </w:tcMar>
          </w:tcPr>
          <w:p>
            <w:pPr>
              <w:spacing w:after="0" w:line="264" w:lineRule="auto"/>
            </w:pPr>
            <w:r>
              <w:rPr>
                <w:rFonts w:ascii="Calibri" w:hAnsi="Calibri"/>
                <w:color w:val="183747"/>
                <w:sz w:val="18"/>
              </w:rPr>
              <w:t>Capa modular conectable a APIs, data lake y sistemas existentes.</w:t>
            </w:r>
          </w:p>
        </w:tc>
      </w:tr>
    </w:tbl>
    <w:p>
      <w:pPr>
        <w:spacing w:after="20"/>
      </w:pPr>
    </w:p>
    <w:p>
      <w:pPr>
        <w:pStyle w:val="Heading2"/>
        <w:keepNext/>
      </w:pPr>
      <w:r>
        <w:rPr>
          <w:rFonts w:ascii="Calibri" w:hAnsi="Calibri"/>
          <w:b/>
          <w:color w:val="0081C9"/>
          <w:sz w:val="26"/>
        </w:rPr>
        <w:t>Posicionamiento recomendado</w:t>
      </w:r>
    </w:p>
    <w:tbl>
      <w:tblPr>
        <w:tblW w:type="dxa" w:w="9360"/>
        <w:jc w:val="left"/>
        <w:tblLayout w:type="fixed"/>
        <w:tblLook w:firstColumn="1" w:firstRow="1" w:lastColumn="0" w:lastRow="0" w:noHBand="0" w:noVBand="1" w:val="04A0"/>
        <w:tblInd w:w="140" w:type="dxa"/>
      </w:tblPr>
      <w:tblGrid>
        <w:gridCol w:w="9360"/>
      </w:tblGrid>
      <w:tr>
        <w:tc>
          <w:tcPr>
            <w:tcW w:type="dxa" w:w="9360"/>
            <w:tcMar>
              <w:top w:w="100" w:type="dxa"/>
              <w:start w:w="140" w:type="dxa"/>
              <w:bottom w:w="100" w:type="dxa"/>
              <w:end w:w="140" w:type="dxa"/>
            </w:tcMar>
            <w:shd w:fill="EAF8FD"/>
            <w:vAlign w:val="center"/>
          </w:tcPr>
          <w:p>
            <w:pPr>
              <w:spacing w:after="40" w:line="276" w:lineRule="auto"/>
            </w:pPr>
            <w:r>
              <w:rPr>
                <w:rFonts w:ascii="Calibri" w:hAnsi="Calibri"/>
                <w:b/>
                <w:color w:val="00A9E0"/>
                <w:sz w:val="18"/>
              </w:rPr>
              <w:t xml:space="preserve">CATEGORÍA  </w:t>
            </w:r>
            <w:r>
              <w:rPr>
                <w:rFonts w:ascii="Calibri" w:hAnsi="Calibri"/>
                <w:b/>
                <w:color w:val="0B2739"/>
                <w:sz w:val="22"/>
              </w:rPr>
              <w:t>Plataforma de explicación inteligente y verificable para facturas y estados de cuenta.</w:t>
            </w:r>
          </w:p>
        </w:tc>
      </w:tr>
    </w:tbl>
    <w:p>
      <w:pPr>
        <w:spacing w:after="20"/>
      </w:pPr>
    </w:p>
    <w:p>
      <w:pPr>
        <w:spacing w:after="160" w:line="300" w:lineRule="auto"/>
        <w:jc w:val="both"/>
      </w:pPr>
      <w:r>
        <w:rPr>
          <w:rFonts w:ascii="Calibri" w:hAnsi="Calibri"/>
          <w:color w:val="183747"/>
        </w:rPr>
        <w:t>No conviene venderla como “un chatbot con IA”. Esa descripción la vuelve comparable con herramientas genéricas. Debe presentarse como una solución de resolución digital especializada, capaz de convertir datos transaccionales complejos en respuestas comprensibles y seguras.</w:t>
      </w:r>
    </w:p>
    <w:p>
      <w:pPr>
        <w:pStyle w:val="Heading2"/>
        <w:keepNext/>
      </w:pPr>
      <w:r>
        <w:rPr>
          <w:rFonts w:ascii="Calibri" w:hAnsi="Calibri"/>
          <w:b/>
          <w:color w:val="0081C9"/>
          <w:sz w:val="26"/>
        </w:rPr>
        <w:t>Mercados adyacentes</w:t>
      </w:r>
    </w:p>
    <w:p>
      <w:pPr>
        <w:spacing w:after="160" w:line="300" w:lineRule="auto"/>
        <w:jc w:val="both"/>
      </w:pPr>
      <w:r>
        <w:rPr>
          <w:rFonts w:ascii="Calibri" w:hAnsi="Calibri"/>
          <w:color w:val="183747"/>
        </w:rPr>
        <w:t>Después de telecomunicaciones, el mismo patrón se puede aplicar a energía y agua, tarjetas y préstamos, seguros, educación, salud privada y suscripciones. En todos ellos existe una combinación de movimientos, descuentos, periodos, saldo, vencimientos y preguntas repetitivas.</w:t>
      </w:r>
    </w:p>
    <w:p>
      <w:r>
        <w:br w:type="page"/>
      </w:r>
    </w:p>
    <w:p>
      <w:pPr>
        <w:spacing w:after="60"/>
      </w:pPr>
      <w:r>
        <w:rPr>
          <w:rFonts w:ascii="Calibri" w:hAnsi="Calibri"/>
          <w:b/>
          <w:color w:val="00A9E0"/>
          <w:sz w:val="18"/>
        </w:rPr>
        <w:t>06  |  OFERTA Y MONETIZACIÓN</w:t>
      </w:r>
    </w:p>
    <w:p>
      <w:pPr>
        <w:pStyle w:val="Heading1"/>
        <w:keepNext/>
      </w:pPr>
      <w:r>
        <w:rPr>
          <w:rFonts w:ascii="Calibri" w:hAnsi="Calibri"/>
          <w:b/>
          <w:color w:val="0081C9"/>
          <w:sz w:val="32"/>
        </w:rPr>
        <w:t>Cómo empaquetar y cobrar el producto</w:t>
      </w:r>
    </w:p>
    <w:tbl>
      <w:tblPr>
        <w:tblW w:type="dxa" w:w="9360"/>
        <w:jc w:val="left"/>
        <w:tblLayout w:type="fixed"/>
        <w:tblLook w:firstColumn="1" w:firstRow="1" w:lastColumn="0" w:lastRow="0" w:noHBand="0" w:noVBand="1" w:val="04A0"/>
        <w:tblInd w:w="140" w:type="dxa"/>
      </w:tblPr>
      <w:tblGrid>
        <w:gridCol w:w="1800"/>
        <w:gridCol w:w="4300"/>
        <w:gridCol w:w="3260"/>
      </w:tblGrid>
      <w:tr>
        <w:trPr>
          <w:tblHeader w:val="true"/>
        </w:trPr>
        <w:tc>
          <w:tcPr>
            <w:tcW w:type="dxa" w:w="1800"/>
            <w:tcMar>
              <w:top w:w="100" w:type="dxa"/>
              <w:start w:w="140" w:type="dxa"/>
              <w:bottom w:w="100" w:type="dxa"/>
              <w:end w:w="140" w:type="dxa"/>
            </w:tcMar>
            <w:shd w:fill="0B2739"/>
            <w:vAlign w:val="center"/>
          </w:tcPr>
          <w:p>
            <w:pPr>
              <w:spacing w:after="0"/>
            </w:pPr>
            <w:r>
              <w:rPr>
                <w:rFonts w:ascii="Calibri" w:hAnsi="Calibri"/>
                <w:b/>
                <w:color w:val="FFFFFF"/>
                <w:sz w:val="19"/>
              </w:rPr>
              <w:t>Componente</w:t>
            </w:r>
          </w:p>
        </w:tc>
        <w:tc>
          <w:tcPr>
            <w:tcW w:type="dxa" w:w="4300"/>
            <w:tcMar>
              <w:top w:w="100" w:type="dxa"/>
              <w:start w:w="140" w:type="dxa"/>
              <w:bottom w:w="100" w:type="dxa"/>
              <w:end w:w="140" w:type="dxa"/>
            </w:tcMar>
            <w:shd w:fill="0B2739"/>
            <w:vAlign w:val="center"/>
          </w:tcPr>
          <w:p>
            <w:pPr>
              <w:spacing w:after="0"/>
            </w:pPr>
            <w:r>
              <w:rPr>
                <w:rFonts w:ascii="Calibri" w:hAnsi="Calibri"/>
                <w:b/>
                <w:color w:val="FFFFFF"/>
                <w:sz w:val="19"/>
              </w:rPr>
              <w:t>Qué incluye</w:t>
            </w:r>
          </w:p>
        </w:tc>
        <w:tc>
          <w:tcPr>
            <w:tcW w:type="dxa" w:w="3260"/>
            <w:tcMar>
              <w:top w:w="100" w:type="dxa"/>
              <w:start w:w="140" w:type="dxa"/>
              <w:bottom w:w="100" w:type="dxa"/>
              <w:end w:w="140" w:type="dxa"/>
            </w:tcMar>
            <w:shd w:fill="0B2739"/>
            <w:vAlign w:val="center"/>
          </w:tcPr>
          <w:p>
            <w:pPr>
              <w:spacing w:after="0"/>
            </w:pPr>
            <w:r>
              <w:rPr>
                <w:rFonts w:ascii="Calibri" w:hAnsi="Calibri"/>
                <w:b/>
                <w:color w:val="FFFFFF"/>
                <w:sz w:val="19"/>
              </w:rPr>
              <w:t>Cómo monetizar</w:t>
            </w:r>
          </w:p>
        </w:tc>
      </w:tr>
      <w:tr>
        <w:tc>
          <w:tcPr>
            <w:tcW w:type="dxa" w:w="1800"/>
            <w:shd w:fill="FFFFFF"/>
            <w:vAlign w:val="center"/>
            <w:tcMar>
              <w:top w:w="100" w:type="dxa"/>
              <w:start w:w="140" w:type="dxa"/>
              <w:bottom w:w="100" w:type="dxa"/>
              <w:end w:w="140" w:type="dxa"/>
            </w:tcMar>
          </w:tcPr>
          <w:p>
            <w:pPr>
              <w:spacing w:after="0" w:line="264" w:lineRule="auto"/>
            </w:pPr>
            <w:r>
              <w:rPr>
                <w:rFonts w:ascii="Calibri" w:hAnsi="Calibri"/>
                <w:color w:val="183747"/>
                <w:sz w:val="18"/>
              </w:rPr>
              <w:t>Descubrimiento</w:t>
            </w:r>
          </w:p>
        </w:tc>
        <w:tc>
          <w:tcPr>
            <w:tcW w:type="dxa" w:w="4300"/>
            <w:shd w:fill="FFFFFF"/>
            <w:vAlign w:val="center"/>
            <w:tcMar>
              <w:top w:w="100" w:type="dxa"/>
              <w:start w:w="140" w:type="dxa"/>
              <w:bottom w:w="100" w:type="dxa"/>
              <w:end w:w="140" w:type="dxa"/>
            </w:tcMar>
          </w:tcPr>
          <w:p>
            <w:pPr>
              <w:spacing w:after="0" w:line="264" w:lineRule="auto"/>
            </w:pPr>
            <w:r>
              <w:rPr>
                <w:rFonts w:ascii="Calibri" w:hAnsi="Calibri"/>
                <w:color w:val="183747"/>
                <w:sz w:val="18"/>
              </w:rPr>
              <w:t>Mapa de datos, casos, riesgos y línea base.</w:t>
            </w:r>
          </w:p>
        </w:tc>
        <w:tc>
          <w:tcPr>
            <w:tcW w:type="dxa" w:w="3260"/>
            <w:shd w:fill="FFFFFF"/>
            <w:vAlign w:val="center"/>
            <w:tcMar>
              <w:top w:w="100" w:type="dxa"/>
              <w:start w:w="140" w:type="dxa"/>
              <w:bottom w:w="100" w:type="dxa"/>
              <w:end w:w="140" w:type="dxa"/>
            </w:tcMar>
          </w:tcPr>
          <w:p>
            <w:pPr>
              <w:spacing w:after="0" w:line="264" w:lineRule="auto"/>
            </w:pPr>
            <w:r>
              <w:rPr>
                <w:rFonts w:ascii="Calibri" w:hAnsi="Calibri"/>
                <w:color w:val="183747"/>
                <w:sz w:val="18"/>
              </w:rPr>
              <w:t>Tarifa fija por diagnóstico.</w:t>
            </w:r>
          </w:p>
        </w:tc>
      </w:tr>
      <w:tr>
        <w:tc>
          <w:tcPr>
            <w:tcW w:type="dxa" w:w="1800"/>
            <w:shd w:fill="F4F7F9"/>
            <w:vAlign w:val="center"/>
            <w:tcMar>
              <w:top w:w="100" w:type="dxa"/>
              <w:start w:w="140" w:type="dxa"/>
              <w:bottom w:w="100" w:type="dxa"/>
              <w:end w:w="140" w:type="dxa"/>
            </w:tcMar>
          </w:tcPr>
          <w:p>
            <w:pPr>
              <w:spacing w:after="0" w:line="264" w:lineRule="auto"/>
            </w:pPr>
            <w:r>
              <w:rPr>
                <w:rFonts w:ascii="Calibri" w:hAnsi="Calibri"/>
                <w:color w:val="183747"/>
                <w:sz w:val="18"/>
              </w:rPr>
              <w:t>Piloto controlado</w:t>
            </w:r>
          </w:p>
        </w:tc>
        <w:tc>
          <w:tcPr>
            <w:tcW w:type="dxa" w:w="4300"/>
            <w:shd w:fill="F4F7F9"/>
            <w:vAlign w:val="center"/>
            <w:tcMar>
              <w:top w:w="100" w:type="dxa"/>
              <w:start w:w="140" w:type="dxa"/>
              <w:bottom w:w="100" w:type="dxa"/>
              <w:end w:w="140" w:type="dxa"/>
            </w:tcMar>
          </w:tcPr>
          <w:p>
            <w:pPr>
              <w:spacing w:after="0" w:line="264" w:lineRule="auto"/>
            </w:pPr>
            <w:r>
              <w:rPr>
                <w:rFonts w:ascii="Calibri" w:hAnsi="Calibri"/>
                <w:color w:val="183747"/>
                <w:sz w:val="18"/>
              </w:rPr>
              <w:t>Integración limitada, escenarios prioritarios y medición.</w:t>
            </w:r>
          </w:p>
        </w:tc>
        <w:tc>
          <w:tcPr>
            <w:tcW w:type="dxa" w:w="3260"/>
            <w:shd w:fill="F4F7F9"/>
            <w:vAlign w:val="center"/>
            <w:tcMar>
              <w:top w:w="100" w:type="dxa"/>
              <w:start w:w="140" w:type="dxa"/>
              <w:bottom w:w="100" w:type="dxa"/>
              <w:end w:w="140" w:type="dxa"/>
            </w:tcMar>
          </w:tcPr>
          <w:p>
            <w:pPr>
              <w:spacing w:after="0" w:line="264" w:lineRule="auto"/>
            </w:pPr>
            <w:r>
              <w:rPr>
                <w:rFonts w:ascii="Calibri" w:hAnsi="Calibri"/>
                <w:color w:val="183747"/>
                <w:sz w:val="18"/>
              </w:rPr>
              <w:t>Tarifa fija por implementación del piloto.</w:t>
            </w:r>
          </w:p>
        </w:tc>
      </w:tr>
      <w:tr>
        <w:tc>
          <w:tcPr>
            <w:tcW w:type="dxa" w:w="1800"/>
            <w:shd w:fill="FFFFFF"/>
            <w:vAlign w:val="center"/>
            <w:tcMar>
              <w:top w:w="100" w:type="dxa"/>
              <w:start w:w="140" w:type="dxa"/>
              <w:bottom w:w="100" w:type="dxa"/>
              <w:end w:w="140" w:type="dxa"/>
            </w:tcMar>
          </w:tcPr>
          <w:p>
            <w:pPr>
              <w:spacing w:after="0" w:line="264" w:lineRule="auto"/>
            </w:pPr>
            <w:r>
              <w:rPr>
                <w:rFonts w:ascii="Calibri" w:hAnsi="Calibri"/>
                <w:color w:val="183747"/>
                <w:sz w:val="18"/>
              </w:rPr>
              <w:t>Plataforma</w:t>
            </w:r>
          </w:p>
        </w:tc>
        <w:tc>
          <w:tcPr>
            <w:tcW w:type="dxa" w:w="4300"/>
            <w:shd w:fill="FFFFFF"/>
            <w:vAlign w:val="center"/>
            <w:tcMar>
              <w:top w:w="100" w:type="dxa"/>
              <w:start w:w="140" w:type="dxa"/>
              <w:bottom w:w="100" w:type="dxa"/>
              <w:end w:w="140" w:type="dxa"/>
            </w:tcMar>
          </w:tcPr>
          <w:p>
            <w:pPr>
              <w:spacing w:after="0" w:line="264" w:lineRule="auto"/>
            </w:pPr>
            <w:r>
              <w:rPr>
                <w:rFonts w:ascii="Calibri" w:hAnsi="Calibri"/>
                <w:color w:val="183747"/>
                <w:sz w:val="18"/>
              </w:rPr>
              <w:t>Motor híbrido, sesiones, seguridad, panel y métricas.</w:t>
            </w:r>
          </w:p>
        </w:tc>
        <w:tc>
          <w:tcPr>
            <w:tcW w:type="dxa" w:w="3260"/>
            <w:shd w:fill="FFFFFF"/>
            <w:vAlign w:val="center"/>
            <w:tcMar>
              <w:top w:w="100" w:type="dxa"/>
              <w:start w:w="140" w:type="dxa"/>
              <w:bottom w:w="100" w:type="dxa"/>
              <w:end w:w="140" w:type="dxa"/>
            </w:tcMar>
          </w:tcPr>
          <w:p>
            <w:pPr>
              <w:spacing w:after="0" w:line="264" w:lineRule="auto"/>
            </w:pPr>
            <w:r>
              <w:rPr>
                <w:rFonts w:ascii="Calibri" w:hAnsi="Calibri"/>
                <w:color w:val="183747"/>
                <w:sz w:val="18"/>
              </w:rPr>
              <w:t>Suscripción anual por organización o marca.</w:t>
            </w:r>
          </w:p>
        </w:tc>
      </w:tr>
      <w:tr>
        <w:tc>
          <w:tcPr>
            <w:tcW w:type="dxa" w:w="1800"/>
            <w:shd w:fill="F4F7F9"/>
            <w:vAlign w:val="center"/>
            <w:tcMar>
              <w:top w:w="100" w:type="dxa"/>
              <w:start w:w="140" w:type="dxa"/>
              <w:bottom w:w="100" w:type="dxa"/>
              <w:end w:w="140" w:type="dxa"/>
            </w:tcMar>
          </w:tcPr>
          <w:p>
            <w:pPr>
              <w:spacing w:after="0" w:line="264" w:lineRule="auto"/>
            </w:pPr>
            <w:r>
              <w:rPr>
                <w:rFonts w:ascii="Calibri" w:hAnsi="Calibri"/>
                <w:color w:val="183747"/>
                <w:sz w:val="18"/>
              </w:rPr>
              <w:t>Uso</w:t>
            </w:r>
          </w:p>
        </w:tc>
        <w:tc>
          <w:tcPr>
            <w:tcW w:type="dxa" w:w="4300"/>
            <w:shd w:fill="F4F7F9"/>
            <w:vAlign w:val="center"/>
            <w:tcMar>
              <w:top w:w="100" w:type="dxa"/>
              <w:start w:w="140" w:type="dxa"/>
              <w:bottom w:w="100" w:type="dxa"/>
              <w:end w:w="140" w:type="dxa"/>
            </w:tcMar>
          </w:tcPr>
          <w:p>
            <w:pPr>
              <w:spacing w:after="0" w:line="264" w:lineRule="auto"/>
            </w:pPr>
            <w:r>
              <w:rPr>
                <w:rFonts w:ascii="Calibri" w:hAnsi="Calibri"/>
                <w:color w:val="183747"/>
                <w:sz w:val="18"/>
              </w:rPr>
              <w:t>Conversaciones o explicaciones procesadas.</w:t>
            </w:r>
          </w:p>
        </w:tc>
        <w:tc>
          <w:tcPr>
            <w:tcW w:type="dxa" w:w="3260"/>
            <w:shd w:fill="F4F7F9"/>
            <w:vAlign w:val="center"/>
            <w:tcMar>
              <w:top w:w="100" w:type="dxa"/>
              <w:start w:w="140" w:type="dxa"/>
              <w:bottom w:w="100" w:type="dxa"/>
              <w:end w:w="140" w:type="dxa"/>
            </w:tcMar>
          </w:tcPr>
          <w:p>
            <w:pPr>
              <w:spacing w:after="0" w:line="264" w:lineRule="auto"/>
            </w:pPr>
            <w:r>
              <w:rPr>
                <w:rFonts w:ascii="Calibri" w:hAnsi="Calibri"/>
                <w:color w:val="183747"/>
                <w:sz w:val="18"/>
              </w:rPr>
              <w:t>Cargo variable por interacción o tramo de volumen.</w:t>
            </w:r>
          </w:p>
        </w:tc>
      </w:tr>
      <w:tr>
        <w:tc>
          <w:tcPr>
            <w:tcW w:type="dxa" w:w="1800"/>
            <w:shd w:fill="FFFFFF"/>
            <w:vAlign w:val="center"/>
            <w:tcMar>
              <w:top w:w="100" w:type="dxa"/>
              <w:start w:w="140" w:type="dxa"/>
              <w:bottom w:w="100" w:type="dxa"/>
              <w:end w:w="140" w:type="dxa"/>
            </w:tcMar>
          </w:tcPr>
          <w:p>
            <w:pPr>
              <w:spacing w:after="0" w:line="264" w:lineRule="auto"/>
            </w:pPr>
            <w:r>
              <w:rPr>
                <w:rFonts w:ascii="Calibri" w:hAnsi="Calibri"/>
                <w:color w:val="183747"/>
                <w:sz w:val="18"/>
              </w:rPr>
              <w:t>Módulos</w:t>
            </w:r>
          </w:p>
        </w:tc>
        <w:tc>
          <w:tcPr>
            <w:tcW w:type="dxa" w:w="4300"/>
            <w:shd w:fill="FFFFFF"/>
            <w:vAlign w:val="center"/>
            <w:tcMar>
              <w:top w:w="100" w:type="dxa"/>
              <w:start w:w="140" w:type="dxa"/>
              <w:bottom w:w="100" w:type="dxa"/>
              <w:end w:w="140" w:type="dxa"/>
            </w:tcMar>
          </w:tcPr>
          <w:p>
            <w:pPr>
              <w:spacing w:after="0" w:line="264" w:lineRule="auto"/>
            </w:pPr>
            <w:r>
              <w:rPr>
                <w:rFonts w:ascii="Calibri" w:hAnsi="Calibri"/>
                <w:color w:val="183747"/>
                <w:sz w:val="18"/>
              </w:rPr>
              <w:t>Handoff, analítica avanzada, multicanal, idiomas, NBO.</w:t>
            </w:r>
          </w:p>
        </w:tc>
        <w:tc>
          <w:tcPr>
            <w:tcW w:type="dxa" w:w="3260"/>
            <w:shd w:fill="FFFFFF"/>
            <w:vAlign w:val="center"/>
            <w:tcMar>
              <w:top w:w="100" w:type="dxa"/>
              <w:start w:w="140" w:type="dxa"/>
              <w:bottom w:w="100" w:type="dxa"/>
              <w:end w:w="140" w:type="dxa"/>
            </w:tcMar>
          </w:tcPr>
          <w:p>
            <w:pPr>
              <w:spacing w:after="0" w:line="264" w:lineRule="auto"/>
            </w:pPr>
            <w:r>
              <w:rPr>
                <w:rFonts w:ascii="Calibri" w:hAnsi="Calibri"/>
                <w:color w:val="183747"/>
                <w:sz w:val="18"/>
              </w:rPr>
              <w:t>Licencia adicional por módulo.</w:t>
            </w:r>
          </w:p>
        </w:tc>
      </w:tr>
      <w:tr>
        <w:tc>
          <w:tcPr>
            <w:tcW w:type="dxa" w:w="1800"/>
            <w:shd w:fill="F4F7F9"/>
            <w:vAlign w:val="center"/>
            <w:tcMar>
              <w:top w:w="100" w:type="dxa"/>
              <w:start w:w="140" w:type="dxa"/>
              <w:bottom w:w="100" w:type="dxa"/>
              <w:end w:w="140" w:type="dxa"/>
            </w:tcMar>
          </w:tcPr>
          <w:p>
            <w:pPr>
              <w:spacing w:after="0" w:line="264" w:lineRule="auto"/>
            </w:pPr>
            <w:r>
              <w:rPr>
                <w:rFonts w:ascii="Calibri" w:hAnsi="Calibri"/>
                <w:color w:val="183747"/>
                <w:sz w:val="18"/>
              </w:rPr>
              <w:t>Servicios</w:t>
            </w:r>
          </w:p>
        </w:tc>
        <w:tc>
          <w:tcPr>
            <w:tcW w:type="dxa" w:w="4300"/>
            <w:shd w:fill="F4F7F9"/>
            <w:vAlign w:val="center"/>
            <w:tcMar>
              <w:top w:w="100" w:type="dxa"/>
              <w:start w:w="140" w:type="dxa"/>
              <w:bottom w:w="100" w:type="dxa"/>
              <w:end w:w="140" w:type="dxa"/>
            </w:tcMar>
          </w:tcPr>
          <w:p>
            <w:pPr>
              <w:spacing w:after="0" w:line="264" w:lineRule="auto"/>
            </w:pPr>
            <w:r>
              <w:rPr>
                <w:rFonts w:ascii="Calibri" w:hAnsi="Calibri"/>
                <w:color w:val="183747"/>
                <w:sz w:val="18"/>
              </w:rPr>
              <w:t>Integración, afinamiento, capacitación y soporte.</w:t>
            </w:r>
          </w:p>
        </w:tc>
        <w:tc>
          <w:tcPr>
            <w:tcW w:type="dxa" w:w="3260"/>
            <w:shd w:fill="F4F7F9"/>
            <w:vAlign w:val="center"/>
            <w:tcMar>
              <w:top w:w="100" w:type="dxa"/>
              <w:start w:w="140" w:type="dxa"/>
              <w:bottom w:w="100" w:type="dxa"/>
              <w:end w:w="140" w:type="dxa"/>
            </w:tcMar>
          </w:tcPr>
          <w:p>
            <w:pPr>
              <w:spacing w:after="0" w:line="264" w:lineRule="auto"/>
            </w:pPr>
            <w:r>
              <w:rPr>
                <w:rFonts w:ascii="Calibri" w:hAnsi="Calibri"/>
                <w:color w:val="183747"/>
                <w:sz w:val="18"/>
              </w:rPr>
              <w:t>Bolsa de horas o servicio administrado.</w:t>
            </w:r>
          </w:p>
        </w:tc>
      </w:tr>
    </w:tbl>
    <w:p>
      <w:pPr>
        <w:spacing w:after="20"/>
      </w:pPr>
    </w:p>
    <w:p>
      <w:pPr>
        <w:pStyle w:val="Heading2"/>
        <w:keepNext/>
      </w:pPr>
      <w:r>
        <w:rPr>
          <w:rFonts w:ascii="Calibri" w:hAnsi="Calibri"/>
          <w:b/>
          <w:color w:val="0081C9"/>
          <w:sz w:val="26"/>
        </w:rPr>
        <w:t>Tres paquetes comerciales</w:t>
      </w:r>
    </w:p>
    <w:p>
      <w:pPr>
        <w:spacing w:after="80" w:line="276" w:lineRule="auto"/>
        <w:ind w:left="259" w:hanging="259"/>
      </w:pPr>
      <w:r>
        <w:rPr>
          <w:rFonts w:ascii="Calibri" w:hAnsi="Calibri"/>
          <w:color w:val="0081C9"/>
        </w:rPr>
        <w:t xml:space="preserve">• </w:t>
      </w:r>
      <w:r>
        <w:rPr>
          <w:rFonts w:ascii="Calibri" w:hAnsi="Calibri"/>
          <w:b/>
          <w:color w:val="183747"/>
        </w:rPr>
        <w:t>Piloto de valor.</w:t>
      </w:r>
      <w:r>
        <w:rPr>
          <w:rFonts w:ascii="Calibri" w:hAnsi="Calibri"/>
          <w:color w:val="183747"/>
        </w:rPr>
        <w:t xml:space="preserve"> Uno o dos productos, conjunto acotado de causas, usuarios controlados y tablero de evaluación.</w:t>
      </w:r>
    </w:p>
    <w:p>
      <w:pPr>
        <w:spacing w:after="80" w:line="276" w:lineRule="auto"/>
        <w:ind w:left="259" w:hanging="259"/>
      </w:pPr>
      <w:r>
        <w:rPr>
          <w:rFonts w:ascii="Calibri" w:hAnsi="Calibri"/>
          <w:color w:val="0081C9"/>
        </w:rPr>
        <w:t xml:space="preserve">• </w:t>
      </w:r>
      <w:r>
        <w:rPr>
          <w:rFonts w:ascii="Calibri" w:hAnsi="Calibri"/>
          <w:b/>
          <w:color w:val="183747"/>
        </w:rPr>
        <w:t>Operación empresarial.</w:t>
      </w:r>
      <w:r>
        <w:rPr>
          <w:rFonts w:ascii="Calibri" w:hAnsi="Calibri"/>
          <w:color w:val="183747"/>
        </w:rPr>
        <w:t xml:space="preserve"> Integraciones productivas, autenticación corporativa, monitoreo, SLA y gobierno de cambios.</w:t>
      </w:r>
    </w:p>
    <w:p>
      <w:pPr>
        <w:spacing w:after="80" w:line="276" w:lineRule="auto"/>
        <w:ind w:left="259" w:hanging="259"/>
      </w:pPr>
      <w:r>
        <w:rPr>
          <w:rFonts w:ascii="Calibri" w:hAnsi="Calibri"/>
          <w:color w:val="0081C9"/>
        </w:rPr>
        <w:t xml:space="preserve">• </w:t>
      </w:r>
      <w:r>
        <w:rPr>
          <w:rFonts w:ascii="Calibri" w:hAnsi="Calibri"/>
          <w:b/>
          <w:color w:val="183747"/>
        </w:rPr>
        <w:t>Plataforma expandida.</w:t>
      </w:r>
      <w:r>
        <w:rPr>
          <w:rFonts w:ascii="Calibri" w:hAnsi="Calibri"/>
          <w:color w:val="183747"/>
        </w:rPr>
        <w:t xml:space="preserve"> Múltiples unidades de negocio, canales, idiomas y modelos comerciales sobre la misma capa de explicación.</w:t>
      </w:r>
    </w:p>
    <w:p>
      <w:pPr>
        <w:pStyle w:val="Heading2"/>
        <w:keepNext/>
      </w:pPr>
      <w:r>
        <w:rPr>
          <w:rFonts w:ascii="Calibri" w:hAnsi="Calibri"/>
          <w:b/>
          <w:color w:val="0081C9"/>
          <w:sz w:val="26"/>
        </w:rPr>
        <w:t>Lógica de precio</w:t>
      </w:r>
    </w:p>
    <w:p>
      <w:pPr>
        <w:spacing w:after="160" w:line="300" w:lineRule="auto"/>
        <w:jc w:val="both"/>
      </w:pPr>
      <w:r>
        <w:rPr>
          <w:rFonts w:ascii="Calibri" w:hAnsi="Calibri"/>
          <w:color w:val="183747"/>
        </w:rPr>
        <w:t>El precio debe anclarse al valor económico, no al costo de tokens. La conversación comercial debe estimar contactos evitados, minutos ahorrados, costo promedio por atención, reducción de repetición y mejora de adopción digital. La tarifa se diseña para capturar una fracción del beneficio esperado, dejando un retorno visible para el comprador.</w:t>
      </w:r>
    </w:p>
    <w:tbl>
      <w:tblPr>
        <w:tblW w:type="dxa" w:w="9360"/>
        <w:jc w:val="left"/>
        <w:tblLayout w:type="fixed"/>
        <w:tblLook w:firstColumn="1" w:firstRow="1" w:lastColumn="0" w:lastRow="0" w:noHBand="0" w:noVBand="1" w:val="04A0"/>
        <w:tblInd w:w="140" w:type="dxa"/>
      </w:tblPr>
      <w:tblGrid>
        <w:gridCol w:w="9360"/>
      </w:tblGrid>
      <w:tr>
        <w:tc>
          <w:tcPr>
            <w:tcW w:type="dxa" w:w="9360"/>
            <w:tcMar>
              <w:top w:w="100" w:type="dxa"/>
              <w:start w:w="140" w:type="dxa"/>
              <w:bottom w:w="100" w:type="dxa"/>
              <w:end w:w="140" w:type="dxa"/>
            </w:tcMar>
            <w:shd w:fill="EAF8F4"/>
            <w:vAlign w:val="center"/>
          </w:tcPr>
          <w:p>
            <w:pPr>
              <w:spacing w:after="40" w:line="276" w:lineRule="auto"/>
            </w:pPr>
            <w:r>
              <w:rPr>
                <w:rFonts w:ascii="Calibri" w:hAnsi="Calibri"/>
                <w:b/>
                <w:color w:val="07956D"/>
                <w:sz w:val="18"/>
              </w:rPr>
              <w:t xml:space="preserve">FÓRMULA DE ROI  </w:t>
            </w:r>
            <w:r>
              <w:rPr>
                <w:rFonts w:ascii="Calibri" w:hAnsi="Calibri"/>
                <w:b/>
                <w:color w:val="0B2739"/>
                <w:sz w:val="22"/>
              </w:rPr>
              <w:t>Beneficio mensual = contactos evitados × costo por contacto + minutos ahorrados × costo por minuto + valor de retención atribuible. ROI = (beneficio − costo total) / costo total.</w:t>
            </w:r>
          </w:p>
        </w:tc>
      </w:tr>
    </w:tbl>
    <w:p>
      <w:pPr>
        <w:spacing w:after="20"/>
      </w:pPr>
    </w:p>
    <w:p>
      <w:r>
        <w:br w:type="page"/>
      </w:r>
    </w:p>
    <w:p>
      <w:pPr>
        <w:spacing w:after="60"/>
      </w:pPr>
      <w:r>
        <w:rPr>
          <w:rFonts w:ascii="Calibri" w:hAnsi="Calibri"/>
          <w:b/>
          <w:color w:val="00A9E0"/>
          <w:sz w:val="18"/>
        </w:rPr>
        <w:t>07  |  ESTRATEGIA DE VENTA</w:t>
      </w:r>
    </w:p>
    <w:p>
      <w:pPr>
        <w:pStyle w:val="Heading1"/>
        <w:keepNext/>
      </w:pPr>
      <w:r>
        <w:rPr>
          <w:rFonts w:ascii="Calibri" w:hAnsi="Calibri"/>
          <w:b/>
          <w:color w:val="0081C9"/>
          <w:sz w:val="32"/>
        </w:rPr>
        <w:t>Cómo vender Lucía</w:t>
      </w:r>
    </w:p>
    <w:p>
      <w:pPr>
        <w:pStyle w:val="Heading2"/>
        <w:keepNext/>
      </w:pPr>
      <w:r>
        <w:rPr>
          <w:rFonts w:ascii="Calibri" w:hAnsi="Calibri"/>
          <w:b/>
          <w:color w:val="0081C9"/>
          <w:sz w:val="26"/>
        </w:rPr>
        <w:t>Movimiento comercial recomendado</w:t>
      </w:r>
    </w:p>
    <w:p>
      <w:pPr>
        <w:spacing w:after="80" w:line="276" w:lineRule="auto"/>
        <w:ind w:left="259" w:hanging="259"/>
      </w:pPr>
      <w:r>
        <w:rPr>
          <w:rFonts w:ascii="Calibri" w:hAnsi="Calibri"/>
          <w:color w:val="0081C9"/>
        </w:rPr>
        <w:t xml:space="preserve">• </w:t>
      </w:r>
      <w:r>
        <w:rPr>
          <w:rFonts w:ascii="Calibri" w:hAnsi="Calibri"/>
          <w:b/>
          <w:color w:val="183747"/>
        </w:rPr>
        <w:t>Entrar por el dolor.</w:t>
      </w:r>
      <w:r>
        <w:rPr>
          <w:rFonts w:ascii="Calibri" w:hAnsi="Calibri"/>
          <w:color w:val="183747"/>
        </w:rPr>
        <w:t xml:space="preserve"> Seleccionar una causa de alto volumen: aumento del recibo, deuda, prorrateo o reconexión.</w:t>
      </w:r>
    </w:p>
    <w:p>
      <w:pPr>
        <w:spacing w:after="80" w:line="276" w:lineRule="auto"/>
        <w:ind w:left="259" w:hanging="259"/>
      </w:pPr>
      <w:r>
        <w:rPr>
          <w:rFonts w:ascii="Calibri" w:hAnsi="Calibri"/>
          <w:color w:val="0081C9"/>
        </w:rPr>
        <w:t xml:space="preserve">• </w:t>
      </w:r>
      <w:r>
        <w:rPr>
          <w:rFonts w:ascii="Calibri" w:hAnsi="Calibri"/>
          <w:b/>
          <w:color w:val="183747"/>
        </w:rPr>
        <w:t>Demostrar con un caso real.</w:t>
      </w:r>
      <w:r>
        <w:rPr>
          <w:rFonts w:ascii="Calibri" w:hAnsi="Calibri"/>
          <w:color w:val="183747"/>
        </w:rPr>
        <w:t xml:space="preserve"> Mostrar la factura técnica, la respuesta habitual y la explicación de Lucía lado a lado.</w:t>
      </w:r>
    </w:p>
    <w:p>
      <w:pPr>
        <w:spacing w:after="80" w:line="276" w:lineRule="auto"/>
        <w:ind w:left="259" w:hanging="259"/>
      </w:pPr>
      <w:r>
        <w:rPr>
          <w:rFonts w:ascii="Calibri" w:hAnsi="Calibri"/>
          <w:color w:val="0081C9"/>
        </w:rPr>
        <w:t xml:space="preserve">• </w:t>
      </w:r>
      <w:r>
        <w:rPr>
          <w:rFonts w:ascii="Calibri" w:hAnsi="Calibri"/>
          <w:b/>
          <w:color w:val="183747"/>
        </w:rPr>
        <w:t>Vender un piloto medible.</w:t>
      </w:r>
      <w:r>
        <w:rPr>
          <w:rFonts w:ascii="Calibri" w:hAnsi="Calibri"/>
          <w:color w:val="183747"/>
        </w:rPr>
        <w:t xml:space="preserve"> Acordar población, línea base, métricas, duración y criterios de éxito antes de integrar.</w:t>
      </w:r>
    </w:p>
    <w:p>
      <w:pPr>
        <w:spacing w:after="80" w:line="276" w:lineRule="auto"/>
        <w:ind w:left="259" w:hanging="259"/>
      </w:pPr>
      <w:r>
        <w:rPr>
          <w:rFonts w:ascii="Calibri" w:hAnsi="Calibri"/>
          <w:color w:val="0081C9"/>
        </w:rPr>
        <w:t xml:space="preserve">• </w:t>
      </w:r>
      <w:r>
        <w:rPr>
          <w:rFonts w:ascii="Calibri" w:hAnsi="Calibri"/>
          <w:b/>
          <w:color w:val="183747"/>
        </w:rPr>
        <w:t>Probar seguridad y precisión.</w:t>
      </w:r>
      <w:r>
        <w:rPr>
          <w:rFonts w:ascii="Calibri" w:hAnsi="Calibri"/>
          <w:color w:val="183747"/>
        </w:rPr>
        <w:t xml:space="preserve"> Ejecutar pruebas de aislamiento, montos, historial y ausencia de afirmaciones sin evidencia.</w:t>
      </w:r>
    </w:p>
    <w:p>
      <w:pPr>
        <w:spacing w:after="80" w:line="276" w:lineRule="auto"/>
        <w:ind w:left="259" w:hanging="259"/>
      </w:pPr>
      <w:r>
        <w:rPr>
          <w:rFonts w:ascii="Calibri" w:hAnsi="Calibri"/>
          <w:color w:val="0081C9"/>
        </w:rPr>
        <w:t xml:space="preserve">• </w:t>
      </w:r>
      <w:r>
        <w:rPr>
          <w:rFonts w:ascii="Calibri" w:hAnsi="Calibri"/>
          <w:b/>
          <w:color w:val="183747"/>
        </w:rPr>
        <w:t>Escalar por módulos.</w:t>
      </w:r>
      <w:r>
        <w:rPr>
          <w:rFonts w:ascii="Calibri" w:hAnsi="Calibri"/>
          <w:color w:val="183747"/>
        </w:rPr>
        <w:t xml:space="preserve"> Añadir servicios, canales, idiomas, handoff y recomendaciones cuando el núcleo ya demuestre valor.</w:t>
      </w:r>
    </w:p>
    <w:p>
      <w:pPr>
        <w:pStyle w:val="Heading2"/>
        <w:keepNext/>
      </w:pPr>
      <w:r>
        <w:rPr>
          <w:rFonts w:ascii="Calibri" w:hAnsi="Calibri"/>
          <w:b/>
          <w:color w:val="0081C9"/>
          <w:sz w:val="26"/>
        </w:rPr>
        <w:t>Discurso de 30 segundos</w:t>
      </w:r>
    </w:p>
    <w:p>
      <w:pPr>
        <w:spacing w:before="120" w:after="280" w:line="300" w:lineRule="auto"/>
        <w:ind w:left="360" w:right="360"/>
        <w:shd w:fill="EAF8FD"/>
        <w:pBdr>
          <w:top w:val="single" w:sz="8" w:color="00A9E0" w:space="6"/>
          <w:left w:val="single" w:sz="8" w:color="00A9E0" w:space="6"/>
          <w:bottom w:val="single" w:sz="8" w:color="00A9E0" w:space="6"/>
          <w:right w:val="single" w:sz="8" w:color="00A9E0" w:space="6"/>
        </w:pBdr>
      </w:pPr>
      <w:r>
        <w:rPr>
          <w:rFonts w:ascii="Calibri" w:hAnsi="Calibri"/>
          <w:i/>
          <w:color w:val="0B2739"/>
          <w:sz w:val="25"/>
        </w:rPr>
        <w:t>“Lucía ayuda a tus clientes a entender exactamente qué cambió en su recibo y por qué. Combina reglas financieras verificables con IA conversacional, protege los datos por identidad y entrega una experiencia visual que puede resolver dudas antes de que se conviertan en llamadas o reclamos.”</w:t>
      </w:r>
    </w:p>
    <w:p>
      <w:pPr>
        <w:pStyle w:val="Heading2"/>
        <w:keepNext/>
      </w:pPr>
      <w:r>
        <w:rPr>
          <w:rFonts w:ascii="Calibri" w:hAnsi="Calibri"/>
          <w:b/>
          <w:color w:val="0081C9"/>
          <w:sz w:val="26"/>
        </w:rPr>
        <w:t>Demostración comercial ideal</w:t>
      </w:r>
    </w:p>
    <w:p>
      <w:pPr>
        <w:spacing w:after="80" w:line="276" w:lineRule="auto"/>
        <w:ind w:left="259" w:hanging="259"/>
      </w:pPr>
      <w:r>
        <w:rPr>
          <w:rFonts w:ascii="Calibri" w:hAnsi="Calibri"/>
          <w:color w:val="0081C9"/>
        </w:rPr>
        <w:t xml:space="preserve">• </w:t>
      </w:r>
      <w:r>
        <w:rPr>
          <w:rFonts w:ascii="Calibri" w:hAnsi="Calibri"/>
          <w:color w:val="183747"/>
        </w:rPr>
        <w:t>Abrir una conversación sin sesión y hacer una consulta general.</w:t>
      </w:r>
    </w:p>
    <w:p>
      <w:pPr>
        <w:spacing w:after="80" w:line="276" w:lineRule="auto"/>
        <w:ind w:left="259" w:hanging="259"/>
      </w:pPr>
      <w:r>
        <w:rPr>
          <w:rFonts w:ascii="Calibri" w:hAnsi="Calibri"/>
          <w:color w:val="0081C9"/>
        </w:rPr>
        <w:t xml:space="preserve">• </w:t>
      </w:r>
      <w:r>
        <w:rPr>
          <w:rFonts w:ascii="Calibri" w:hAnsi="Calibri"/>
          <w:color w:val="183747"/>
        </w:rPr>
        <w:t>Iniciar sesión y mostrar el panel privado del recibo.</w:t>
      </w:r>
    </w:p>
    <w:p>
      <w:pPr>
        <w:spacing w:after="80" w:line="276" w:lineRule="auto"/>
        <w:ind w:left="259" w:hanging="259"/>
      </w:pPr>
      <w:r>
        <w:rPr>
          <w:rFonts w:ascii="Calibri" w:hAnsi="Calibri"/>
          <w:color w:val="0081C9"/>
        </w:rPr>
        <w:t xml:space="preserve">• </w:t>
      </w:r>
      <w:r>
        <w:rPr>
          <w:rFonts w:ascii="Calibri" w:hAnsi="Calibri"/>
          <w:color w:val="183747"/>
        </w:rPr>
        <w:t>Preguntar “¿por qué subió?” y continuar con “más fácil”, “¿desde cuándo?” y “¿por qué?”.</w:t>
      </w:r>
    </w:p>
    <w:p>
      <w:pPr>
        <w:spacing w:after="80" w:line="276" w:lineRule="auto"/>
        <w:ind w:left="259" w:hanging="259"/>
      </w:pPr>
      <w:r>
        <w:rPr>
          <w:rFonts w:ascii="Calibri" w:hAnsi="Calibri"/>
          <w:color w:val="0081C9"/>
        </w:rPr>
        <w:t xml:space="preserve">• </w:t>
      </w:r>
      <w:r>
        <w:rPr>
          <w:rFonts w:ascii="Calibri" w:hAnsi="Calibri"/>
          <w:color w:val="183747"/>
        </w:rPr>
        <w:t>Abrir el recibo completo y enseñar cargos compensados e historial.</w:t>
      </w:r>
    </w:p>
    <w:p>
      <w:pPr>
        <w:spacing w:after="80" w:line="276" w:lineRule="auto"/>
        <w:ind w:left="259" w:hanging="259"/>
      </w:pPr>
      <w:r>
        <w:rPr>
          <w:rFonts w:ascii="Calibri" w:hAnsi="Calibri"/>
          <w:color w:val="0081C9"/>
        </w:rPr>
        <w:t xml:space="preserve">• </w:t>
      </w:r>
      <w:r>
        <w:rPr>
          <w:rFonts w:ascii="Calibri" w:hAnsi="Calibri"/>
          <w:color w:val="183747"/>
        </w:rPr>
        <w:t>Intentar consultar otro cliente para demostrar el bloqueo de privacidad.</w:t>
      </w:r>
    </w:p>
    <w:p>
      <w:pPr>
        <w:spacing w:after="80" w:line="276" w:lineRule="auto"/>
        <w:ind w:left="259" w:hanging="259"/>
      </w:pPr>
      <w:r>
        <w:rPr>
          <w:rFonts w:ascii="Calibri" w:hAnsi="Calibri"/>
          <w:color w:val="0081C9"/>
        </w:rPr>
        <w:t xml:space="preserve">• </w:t>
      </w:r>
      <w:r>
        <w:rPr>
          <w:rFonts w:ascii="Calibri" w:hAnsi="Calibri"/>
          <w:color w:val="183747"/>
        </w:rPr>
        <w:t>Cerrar sesión y confirmar que desaparecen mensajes y datos privados.</w:t>
      </w:r>
    </w:p>
    <w:p>
      <w:r>
        <w:br w:type="page"/>
      </w:r>
    </w:p>
    <w:p>
      <w:pPr>
        <w:spacing w:after="60"/>
      </w:pPr>
      <w:r>
        <w:rPr>
          <w:rFonts w:ascii="Calibri" w:hAnsi="Calibri"/>
          <w:b/>
          <w:color w:val="00A9E0"/>
          <w:sz w:val="18"/>
        </w:rPr>
        <w:t>08  |  PILOTO, MEDICIÓN Y CIERRE</w:t>
      </w:r>
    </w:p>
    <w:p>
      <w:pPr>
        <w:pStyle w:val="Heading1"/>
        <w:keepNext/>
      </w:pPr>
      <w:r>
        <w:rPr>
          <w:rFonts w:ascii="Calibri" w:hAnsi="Calibri"/>
          <w:b/>
          <w:color w:val="0081C9"/>
          <w:sz w:val="32"/>
        </w:rPr>
        <w:t>Plan de piloto propuesto</w:t>
      </w:r>
    </w:p>
    <w:tbl>
      <w:tblPr>
        <w:tblW w:type="dxa" w:w="9360"/>
        <w:jc w:val="left"/>
        <w:tblLayout w:type="fixed"/>
        <w:tblLook w:firstColumn="1" w:firstRow="1" w:lastColumn="0" w:lastRow="0" w:noHBand="0" w:noVBand="1" w:val="04A0"/>
        <w:tblInd w:w="140" w:type="dxa"/>
      </w:tblPr>
      <w:tblGrid>
        <w:gridCol w:w="1450"/>
        <w:gridCol w:w="2500"/>
        <w:gridCol w:w="2700"/>
        <w:gridCol w:w="2710"/>
      </w:tblGrid>
      <w:tr>
        <w:trPr>
          <w:tblHeader w:val="true"/>
        </w:trPr>
        <w:tc>
          <w:tcPr>
            <w:tcW w:type="dxa" w:w="1450"/>
            <w:tcMar>
              <w:top w:w="100" w:type="dxa"/>
              <w:start w:w="140" w:type="dxa"/>
              <w:bottom w:w="100" w:type="dxa"/>
              <w:end w:w="140" w:type="dxa"/>
            </w:tcMar>
            <w:shd w:fill="0B2739"/>
            <w:vAlign w:val="center"/>
          </w:tcPr>
          <w:p>
            <w:pPr>
              <w:spacing w:after="0"/>
            </w:pPr>
            <w:r>
              <w:rPr>
                <w:rFonts w:ascii="Calibri" w:hAnsi="Calibri"/>
                <w:b/>
                <w:color w:val="FFFFFF"/>
                <w:sz w:val="19"/>
              </w:rPr>
              <w:t>Fase</w:t>
            </w:r>
          </w:p>
        </w:tc>
        <w:tc>
          <w:tcPr>
            <w:tcW w:type="dxa" w:w="2500"/>
            <w:tcMar>
              <w:top w:w="100" w:type="dxa"/>
              <w:start w:w="140" w:type="dxa"/>
              <w:bottom w:w="100" w:type="dxa"/>
              <w:end w:w="140" w:type="dxa"/>
            </w:tcMar>
            <w:shd w:fill="0B2739"/>
            <w:vAlign w:val="center"/>
          </w:tcPr>
          <w:p>
            <w:pPr>
              <w:spacing w:after="0"/>
            </w:pPr>
            <w:r>
              <w:rPr>
                <w:rFonts w:ascii="Calibri" w:hAnsi="Calibri"/>
                <w:b/>
                <w:color w:val="FFFFFF"/>
                <w:sz w:val="19"/>
              </w:rPr>
              <w:t>Objetivo</w:t>
            </w:r>
          </w:p>
        </w:tc>
        <w:tc>
          <w:tcPr>
            <w:tcW w:type="dxa" w:w="2700"/>
            <w:tcMar>
              <w:top w:w="100" w:type="dxa"/>
              <w:start w:w="140" w:type="dxa"/>
              <w:bottom w:w="100" w:type="dxa"/>
              <w:end w:w="140" w:type="dxa"/>
            </w:tcMar>
            <w:shd w:fill="0B2739"/>
            <w:vAlign w:val="center"/>
          </w:tcPr>
          <w:p>
            <w:pPr>
              <w:spacing w:after="0"/>
            </w:pPr>
            <w:r>
              <w:rPr>
                <w:rFonts w:ascii="Calibri" w:hAnsi="Calibri"/>
                <w:b/>
                <w:color w:val="FFFFFF"/>
                <w:sz w:val="19"/>
              </w:rPr>
              <w:t>Entregable</w:t>
            </w:r>
          </w:p>
        </w:tc>
        <w:tc>
          <w:tcPr>
            <w:tcW w:type="dxa" w:w="2710"/>
            <w:tcMar>
              <w:top w:w="100" w:type="dxa"/>
              <w:start w:w="140" w:type="dxa"/>
              <w:bottom w:w="100" w:type="dxa"/>
              <w:end w:w="140" w:type="dxa"/>
            </w:tcMar>
            <w:shd w:fill="0B2739"/>
            <w:vAlign w:val="center"/>
          </w:tcPr>
          <w:p>
            <w:pPr>
              <w:spacing w:after="0"/>
            </w:pPr>
            <w:r>
              <w:rPr>
                <w:rFonts w:ascii="Calibri" w:hAnsi="Calibri"/>
                <w:b/>
                <w:color w:val="FFFFFF"/>
                <w:sz w:val="19"/>
              </w:rPr>
              <w:t>Criterio de avance</w:t>
            </w:r>
          </w:p>
        </w:tc>
      </w:tr>
      <w:tr>
        <w:tc>
          <w:tcPr>
            <w:tcW w:type="dxa" w:w="1450"/>
            <w:shd w:fill="FFFFFF"/>
            <w:vAlign w:val="center"/>
            <w:tcMar>
              <w:top w:w="100" w:type="dxa"/>
              <w:start w:w="140" w:type="dxa"/>
              <w:bottom w:w="100" w:type="dxa"/>
              <w:end w:w="140" w:type="dxa"/>
            </w:tcMar>
          </w:tcPr>
          <w:p>
            <w:pPr>
              <w:spacing w:after="0" w:line="264" w:lineRule="auto"/>
            </w:pPr>
            <w:r>
              <w:rPr>
                <w:rFonts w:ascii="Calibri" w:hAnsi="Calibri"/>
                <w:color w:val="183747"/>
                <w:sz w:val="18"/>
              </w:rPr>
              <w:t>1. Descubrimiento</w:t>
            </w:r>
          </w:p>
        </w:tc>
        <w:tc>
          <w:tcPr>
            <w:tcW w:type="dxa" w:w="2500"/>
            <w:shd w:fill="FFFFFF"/>
            <w:vAlign w:val="center"/>
            <w:tcMar>
              <w:top w:w="100" w:type="dxa"/>
              <w:start w:w="140" w:type="dxa"/>
              <w:bottom w:w="100" w:type="dxa"/>
              <w:end w:w="140" w:type="dxa"/>
            </w:tcMar>
          </w:tcPr>
          <w:p>
            <w:pPr>
              <w:spacing w:after="0" w:line="264" w:lineRule="auto"/>
            </w:pPr>
            <w:r>
              <w:rPr>
                <w:rFonts w:ascii="Calibri" w:hAnsi="Calibri"/>
                <w:color w:val="183747"/>
                <w:sz w:val="18"/>
              </w:rPr>
              <w:t>Priorizar causas y fuentes.</w:t>
            </w:r>
          </w:p>
        </w:tc>
        <w:tc>
          <w:tcPr>
            <w:tcW w:type="dxa" w:w="2700"/>
            <w:shd w:fill="FFFFFF"/>
            <w:vAlign w:val="center"/>
            <w:tcMar>
              <w:top w:w="100" w:type="dxa"/>
              <w:start w:w="140" w:type="dxa"/>
              <w:bottom w:w="100" w:type="dxa"/>
              <w:end w:w="140" w:type="dxa"/>
            </w:tcMar>
          </w:tcPr>
          <w:p>
            <w:pPr>
              <w:spacing w:after="0" w:line="264" w:lineRule="auto"/>
            </w:pPr>
            <w:r>
              <w:rPr>
                <w:rFonts w:ascii="Calibri" w:hAnsi="Calibri"/>
                <w:color w:val="183747"/>
                <w:sz w:val="18"/>
              </w:rPr>
              <w:t>Mapa de datos y línea base.</w:t>
            </w:r>
          </w:p>
        </w:tc>
        <w:tc>
          <w:tcPr>
            <w:tcW w:type="dxa" w:w="2710"/>
            <w:shd w:fill="FFFFFF"/>
            <w:vAlign w:val="center"/>
            <w:tcMar>
              <w:top w:w="100" w:type="dxa"/>
              <w:start w:w="140" w:type="dxa"/>
              <w:bottom w:w="100" w:type="dxa"/>
              <w:end w:w="140" w:type="dxa"/>
            </w:tcMar>
          </w:tcPr>
          <w:p>
            <w:pPr>
              <w:spacing w:after="0" w:line="264" w:lineRule="auto"/>
            </w:pPr>
            <w:r>
              <w:rPr>
                <w:rFonts w:ascii="Calibri" w:hAnsi="Calibri"/>
                <w:color w:val="183747"/>
                <w:sz w:val="18"/>
              </w:rPr>
              <w:t>Datos y dueños confirmados.</w:t>
            </w:r>
          </w:p>
        </w:tc>
      </w:tr>
      <w:tr>
        <w:tc>
          <w:tcPr>
            <w:tcW w:type="dxa" w:w="1450"/>
            <w:shd w:fill="F4F7F9"/>
            <w:vAlign w:val="center"/>
            <w:tcMar>
              <w:top w:w="100" w:type="dxa"/>
              <w:start w:w="140" w:type="dxa"/>
              <w:bottom w:w="100" w:type="dxa"/>
              <w:end w:w="140" w:type="dxa"/>
            </w:tcMar>
          </w:tcPr>
          <w:p>
            <w:pPr>
              <w:spacing w:after="0" w:line="264" w:lineRule="auto"/>
            </w:pPr>
            <w:r>
              <w:rPr>
                <w:rFonts w:ascii="Calibri" w:hAnsi="Calibri"/>
                <w:color w:val="183747"/>
                <w:sz w:val="18"/>
              </w:rPr>
              <w:t>2. Integración</w:t>
            </w:r>
          </w:p>
        </w:tc>
        <w:tc>
          <w:tcPr>
            <w:tcW w:type="dxa" w:w="2500"/>
            <w:shd w:fill="F4F7F9"/>
            <w:vAlign w:val="center"/>
            <w:tcMar>
              <w:top w:w="100" w:type="dxa"/>
              <w:start w:w="140" w:type="dxa"/>
              <w:bottom w:w="100" w:type="dxa"/>
              <w:end w:w="140" w:type="dxa"/>
            </w:tcMar>
          </w:tcPr>
          <w:p>
            <w:pPr>
              <w:spacing w:after="0" w:line="264" w:lineRule="auto"/>
            </w:pPr>
            <w:r>
              <w:rPr>
                <w:rFonts w:ascii="Calibri" w:hAnsi="Calibri"/>
                <w:color w:val="183747"/>
                <w:sz w:val="18"/>
              </w:rPr>
              <w:t>Conectar identidad y facturación.</w:t>
            </w:r>
          </w:p>
        </w:tc>
        <w:tc>
          <w:tcPr>
            <w:tcW w:type="dxa" w:w="2700"/>
            <w:shd w:fill="F4F7F9"/>
            <w:vAlign w:val="center"/>
            <w:tcMar>
              <w:top w:w="100" w:type="dxa"/>
              <w:start w:w="140" w:type="dxa"/>
              <w:bottom w:w="100" w:type="dxa"/>
              <w:end w:w="140" w:type="dxa"/>
            </w:tcMar>
          </w:tcPr>
          <w:p>
            <w:pPr>
              <w:spacing w:after="0" w:line="264" w:lineRule="auto"/>
            </w:pPr>
            <w:r>
              <w:rPr>
                <w:rFonts w:ascii="Calibri" w:hAnsi="Calibri"/>
                <w:color w:val="183747"/>
                <w:sz w:val="18"/>
              </w:rPr>
              <w:t>Flujos seguros de prueba.</w:t>
            </w:r>
          </w:p>
        </w:tc>
        <w:tc>
          <w:tcPr>
            <w:tcW w:type="dxa" w:w="2710"/>
            <w:shd w:fill="F4F7F9"/>
            <w:vAlign w:val="center"/>
            <w:tcMar>
              <w:top w:w="100" w:type="dxa"/>
              <w:start w:w="140" w:type="dxa"/>
              <w:bottom w:w="100" w:type="dxa"/>
              <w:end w:w="140" w:type="dxa"/>
            </w:tcMar>
          </w:tcPr>
          <w:p>
            <w:pPr>
              <w:spacing w:after="0" w:line="264" w:lineRule="auto"/>
            </w:pPr>
            <w:r>
              <w:rPr>
                <w:rFonts w:ascii="Calibri" w:hAnsi="Calibri"/>
                <w:color w:val="183747"/>
                <w:sz w:val="18"/>
              </w:rPr>
              <w:t>Casos trazables extremo a extremo.</w:t>
            </w:r>
          </w:p>
        </w:tc>
      </w:tr>
      <w:tr>
        <w:tc>
          <w:tcPr>
            <w:tcW w:type="dxa" w:w="1450"/>
            <w:shd w:fill="FFFFFF"/>
            <w:vAlign w:val="center"/>
            <w:tcMar>
              <w:top w:w="100" w:type="dxa"/>
              <w:start w:w="140" w:type="dxa"/>
              <w:bottom w:w="100" w:type="dxa"/>
              <w:end w:w="140" w:type="dxa"/>
            </w:tcMar>
          </w:tcPr>
          <w:p>
            <w:pPr>
              <w:spacing w:after="0" w:line="264" w:lineRule="auto"/>
            </w:pPr>
            <w:r>
              <w:rPr>
                <w:rFonts w:ascii="Calibri" w:hAnsi="Calibri"/>
                <w:color w:val="183747"/>
                <w:sz w:val="18"/>
              </w:rPr>
              <w:t>3. Afinamiento</w:t>
            </w:r>
          </w:p>
        </w:tc>
        <w:tc>
          <w:tcPr>
            <w:tcW w:type="dxa" w:w="2500"/>
            <w:shd w:fill="FFFFFF"/>
            <w:vAlign w:val="center"/>
            <w:tcMar>
              <w:top w:w="100" w:type="dxa"/>
              <w:start w:w="140" w:type="dxa"/>
              <w:bottom w:w="100" w:type="dxa"/>
              <w:end w:w="140" w:type="dxa"/>
            </w:tcMar>
          </w:tcPr>
          <w:p>
            <w:pPr>
              <w:spacing w:after="0" w:line="264" w:lineRule="auto"/>
            </w:pPr>
            <w:r>
              <w:rPr>
                <w:rFonts w:ascii="Calibri" w:hAnsi="Calibri"/>
                <w:color w:val="183747"/>
                <w:sz w:val="18"/>
              </w:rPr>
              <w:t>Optimizar respuestas y UX.</w:t>
            </w:r>
          </w:p>
        </w:tc>
        <w:tc>
          <w:tcPr>
            <w:tcW w:type="dxa" w:w="2700"/>
            <w:shd w:fill="FFFFFF"/>
            <w:vAlign w:val="center"/>
            <w:tcMar>
              <w:top w:w="100" w:type="dxa"/>
              <w:start w:w="140" w:type="dxa"/>
              <w:bottom w:w="100" w:type="dxa"/>
              <w:end w:w="140" w:type="dxa"/>
            </w:tcMar>
          </w:tcPr>
          <w:p>
            <w:pPr>
              <w:spacing w:after="0" w:line="264" w:lineRule="auto"/>
            </w:pPr>
            <w:r>
              <w:rPr>
                <w:rFonts w:ascii="Calibri" w:hAnsi="Calibri"/>
                <w:color w:val="183747"/>
                <w:sz w:val="18"/>
              </w:rPr>
              <w:t>Biblioteca de escenarios.</w:t>
            </w:r>
          </w:p>
        </w:tc>
        <w:tc>
          <w:tcPr>
            <w:tcW w:type="dxa" w:w="2710"/>
            <w:shd w:fill="FFFFFF"/>
            <w:vAlign w:val="center"/>
            <w:tcMar>
              <w:top w:w="100" w:type="dxa"/>
              <w:start w:w="140" w:type="dxa"/>
              <w:bottom w:w="100" w:type="dxa"/>
              <w:end w:w="140" w:type="dxa"/>
            </w:tcMar>
          </w:tcPr>
          <w:p>
            <w:pPr>
              <w:spacing w:after="0" w:line="264" w:lineRule="auto"/>
            </w:pPr>
            <w:r>
              <w:rPr>
                <w:rFonts w:ascii="Calibri" w:hAnsi="Calibri"/>
                <w:color w:val="183747"/>
                <w:sz w:val="18"/>
              </w:rPr>
              <w:t>Precisión acordada en muestra etiquetada.</w:t>
            </w:r>
          </w:p>
        </w:tc>
      </w:tr>
      <w:tr>
        <w:tc>
          <w:tcPr>
            <w:tcW w:type="dxa" w:w="1450"/>
            <w:shd w:fill="F4F7F9"/>
            <w:vAlign w:val="center"/>
            <w:tcMar>
              <w:top w:w="100" w:type="dxa"/>
              <w:start w:w="140" w:type="dxa"/>
              <w:bottom w:w="100" w:type="dxa"/>
              <w:end w:w="140" w:type="dxa"/>
            </w:tcMar>
          </w:tcPr>
          <w:p>
            <w:pPr>
              <w:spacing w:after="0" w:line="264" w:lineRule="auto"/>
            </w:pPr>
            <w:r>
              <w:rPr>
                <w:rFonts w:ascii="Calibri" w:hAnsi="Calibri"/>
                <w:color w:val="183747"/>
                <w:sz w:val="18"/>
              </w:rPr>
              <w:t>4. Piloto</w:t>
            </w:r>
          </w:p>
        </w:tc>
        <w:tc>
          <w:tcPr>
            <w:tcW w:type="dxa" w:w="2500"/>
            <w:shd w:fill="F4F7F9"/>
            <w:vAlign w:val="center"/>
            <w:tcMar>
              <w:top w:w="100" w:type="dxa"/>
              <w:start w:w="140" w:type="dxa"/>
              <w:bottom w:w="100" w:type="dxa"/>
              <w:end w:w="140" w:type="dxa"/>
            </w:tcMar>
          </w:tcPr>
          <w:p>
            <w:pPr>
              <w:spacing w:after="0" w:line="264" w:lineRule="auto"/>
            </w:pPr>
            <w:r>
              <w:rPr>
                <w:rFonts w:ascii="Calibri" w:hAnsi="Calibri"/>
                <w:color w:val="183747"/>
                <w:sz w:val="18"/>
              </w:rPr>
              <w:t>Medir comportamiento real.</w:t>
            </w:r>
          </w:p>
        </w:tc>
        <w:tc>
          <w:tcPr>
            <w:tcW w:type="dxa" w:w="2700"/>
            <w:shd w:fill="F4F7F9"/>
            <w:vAlign w:val="center"/>
            <w:tcMar>
              <w:top w:w="100" w:type="dxa"/>
              <w:start w:w="140" w:type="dxa"/>
              <w:bottom w:w="100" w:type="dxa"/>
              <w:end w:w="140" w:type="dxa"/>
            </w:tcMar>
          </w:tcPr>
          <w:p>
            <w:pPr>
              <w:spacing w:after="0" w:line="264" w:lineRule="auto"/>
            </w:pPr>
            <w:r>
              <w:rPr>
                <w:rFonts w:ascii="Calibri" w:hAnsi="Calibri"/>
                <w:color w:val="183747"/>
                <w:sz w:val="18"/>
              </w:rPr>
              <w:t>Tablero y análisis de resultados.</w:t>
            </w:r>
          </w:p>
        </w:tc>
        <w:tc>
          <w:tcPr>
            <w:tcW w:type="dxa" w:w="2710"/>
            <w:shd w:fill="F4F7F9"/>
            <w:vAlign w:val="center"/>
            <w:tcMar>
              <w:top w:w="100" w:type="dxa"/>
              <w:start w:w="140" w:type="dxa"/>
              <w:bottom w:w="100" w:type="dxa"/>
              <w:end w:w="140" w:type="dxa"/>
            </w:tcMar>
          </w:tcPr>
          <w:p>
            <w:pPr>
              <w:spacing w:after="0" w:line="264" w:lineRule="auto"/>
            </w:pPr>
            <w:r>
              <w:rPr>
                <w:rFonts w:ascii="Calibri" w:hAnsi="Calibri"/>
                <w:color w:val="183747"/>
                <w:sz w:val="18"/>
              </w:rPr>
              <w:t>Cumplimiento de umbrales definidos.</w:t>
            </w:r>
          </w:p>
        </w:tc>
      </w:tr>
      <w:tr>
        <w:tc>
          <w:tcPr>
            <w:tcW w:type="dxa" w:w="1450"/>
            <w:shd w:fill="FFFFFF"/>
            <w:vAlign w:val="center"/>
            <w:tcMar>
              <w:top w:w="100" w:type="dxa"/>
              <w:start w:w="140" w:type="dxa"/>
              <w:bottom w:w="100" w:type="dxa"/>
              <w:end w:w="140" w:type="dxa"/>
            </w:tcMar>
          </w:tcPr>
          <w:p>
            <w:pPr>
              <w:spacing w:after="0" w:line="264" w:lineRule="auto"/>
            </w:pPr>
            <w:r>
              <w:rPr>
                <w:rFonts w:ascii="Calibri" w:hAnsi="Calibri"/>
                <w:color w:val="183747"/>
                <w:sz w:val="18"/>
              </w:rPr>
              <w:t>5. Escala</w:t>
            </w:r>
          </w:p>
        </w:tc>
        <w:tc>
          <w:tcPr>
            <w:tcW w:type="dxa" w:w="2500"/>
            <w:shd w:fill="FFFFFF"/>
            <w:vAlign w:val="center"/>
            <w:tcMar>
              <w:top w:w="100" w:type="dxa"/>
              <w:start w:w="140" w:type="dxa"/>
              <w:bottom w:w="100" w:type="dxa"/>
              <w:end w:w="140" w:type="dxa"/>
            </w:tcMar>
          </w:tcPr>
          <w:p>
            <w:pPr>
              <w:spacing w:after="0" w:line="264" w:lineRule="auto"/>
            </w:pPr>
            <w:r>
              <w:rPr>
                <w:rFonts w:ascii="Calibri" w:hAnsi="Calibri"/>
                <w:color w:val="183747"/>
                <w:sz w:val="18"/>
              </w:rPr>
              <w:t>Industrializar la solución.</w:t>
            </w:r>
          </w:p>
        </w:tc>
        <w:tc>
          <w:tcPr>
            <w:tcW w:type="dxa" w:w="2700"/>
            <w:shd w:fill="FFFFFF"/>
            <w:vAlign w:val="center"/>
            <w:tcMar>
              <w:top w:w="100" w:type="dxa"/>
              <w:start w:w="140" w:type="dxa"/>
              <w:bottom w:w="100" w:type="dxa"/>
              <w:end w:w="140" w:type="dxa"/>
            </w:tcMar>
          </w:tcPr>
          <w:p>
            <w:pPr>
              <w:spacing w:after="0" w:line="264" w:lineRule="auto"/>
            </w:pPr>
            <w:r>
              <w:rPr>
                <w:rFonts w:ascii="Calibri" w:hAnsi="Calibri"/>
                <w:color w:val="183747"/>
                <w:sz w:val="18"/>
              </w:rPr>
              <w:t>Arquitectura, SLA y roadmap.</w:t>
            </w:r>
          </w:p>
        </w:tc>
        <w:tc>
          <w:tcPr>
            <w:tcW w:type="dxa" w:w="2710"/>
            <w:shd w:fill="FFFFFF"/>
            <w:vAlign w:val="center"/>
            <w:tcMar>
              <w:top w:w="100" w:type="dxa"/>
              <w:start w:w="140" w:type="dxa"/>
              <w:bottom w:w="100" w:type="dxa"/>
              <w:end w:w="140" w:type="dxa"/>
            </w:tcMar>
          </w:tcPr>
          <w:p>
            <w:pPr>
              <w:spacing w:after="0" w:line="264" w:lineRule="auto"/>
            </w:pPr>
            <w:r>
              <w:rPr>
                <w:rFonts w:ascii="Calibri" w:hAnsi="Calibri"/>
                <w:color w:val="183747"/>
                <w:sz w:val="18"/>
              </w:rPr>
              <w:t>Caso de negocio aprobado.</w:t>
            </w:r>
          </w:p>
        </w:tc>
      </w:tr>
    </w:tbl>
    <w:p>
      <w:pPr>
        <w:spacing w:after="20"/>
      </w:pPr>
    </w:p>
    <w:p>
      <w:pPr>
        <w:pStyle w:val="Heading2"/>
        <w:keepNext/>
      </w:pPr>
      <w:r>
        <w:rPr>
          <w:rFonts w:ascii="Calibri" w:hAnsi="Calibri"/>
          <w:b/>
          <w:color w:val="0081C9"/>
          <w:sz w:val="26"/>
        </w:rPr>
        <w:t>Indicadores que deben gobernar la decisión</w:t>
      </w:r>
    </w:p>
    <w:tbl>
      <w:tblPr>
        <w:tblW w:type="dxa" w:w="9360"/>
        <w:jc w:val="left"/>
        <w:tblLayout w:type="fixed"/>
        <w:tblLook w:firstColumn="1" w:firstRow="1" w:lastColumn="0" w:lastRow="0" w:noHBand="0" w:noVBand="1" w:val="04A0"/>
        <w:tblInd w:w="140" w:type="dxa"/>
      </w:tblPr>
      <w:tblGrid>
        <w:gridCol w:w="2200"/>
        <w:gridCol w:w="3300"/>
        <w:gridCol w:w="3860"/>
      </w:tblGrid>
      <w:tr>
        <w:trPr>
          <w:tblHeader w:val="true"/>
        </w:trPr>
        <w:tc>
          <w:tcPr>
            <w:tcW w:type="dxa" w:w="2200"/>
            <w:tcMar>
              <w:top w:w="100" w:type="dxa"/>
              <w:start w:w="140" w:type="dxa"/>
              <w:bottom w:w="100" w:type="dxa"/>
              <w:end w:w="140" w:type="dxa"/>
            </w:tcMar>
            <w:shd w:fill="0B2739"/>
            <w:vAlign w:val="center"/>
          </w:tcPr>
          <w:p>
            <w:pPr>
              <w:spacing w:after="0"/>
            </w:pPr>
            <w:r>
              <w:rPr>
                <w:rFonts w:ascii="Calibri" w:hAnsi="Calibri"/>
                <w:b/>
                <w:color w:val="FFFFFF"/>
                <w:sz w:val="19"/>
              </w:rPr>
              <w:t>Indicador</w:t>
            </w:r>
          </w:p>
        </w:tc>
        <w:tc>
          <w:tcPr>
            <w:tcW w:type="dxa" w:w="3300"/>
            <w:tcMar>
              <w:top w:w="100" w:type="dxa"/>
              <w:start w:w="140" w:type="dxa"/>
              <w:bottom w:w="100" w:type="dxa"/>
              <w:end w:w="140" w:type="dxa"/>
            </w:tcMar>
            <w:shd w:fill="0B2739"/>
            <w:vAlign w:val="center"/>
          </w:tcPr>
          <w:p>
            <w:pPr>
              <w:spacing w:after="0"/>
            </w:pPr>
            <w:r>
              <w:rPr>
                <w:rFonts w:ascii="Calibri" w:hAnsi="Calibri"/>
                <w:b/>
                <w:color w:val="FFFFFF"/>
                <w:sz w:val="19"/>
              </w:rPr>
              <w:t>Qué demuestra</w:t>
            </w:r>
          </w:p>
        </w:tc>
        <w:tc>
          <w:tcPr>
            <w:tcW w:type="dxa" w:w="3860"/>
            <w:tcMar>
              <w:top w:w="100" w:type="dxa"/>
              <w:start w:w="140" w:type="dxa"/>
              <w:bottom w:w="100" w:type="dxa"/>
              <w:end w:w="140" w:type="dxa"/>
            </w:tcMar>
            <w:shd w:fill="0B2739"/>
            <w:vAlign w:val="center"/>
          </w:tcPr>
          <w:p>
            <w:pPr>
              <w:spacing w:after="0"/>
            </w:pPr>
            <w:r>
              <w:rPr>
                <w:rFonts w:ascii="Calibri" w:hAnsi="Calibri"/>
                <w:b/>
                <w:color w:val="FFFFFF"/>
                <w:sz w:val="19"/>
              </w:rPr>
              <w:t>Cómo medirlo</w:t>
            </w:r>
          </w:p>
        </w:tc>
      </w:tr>
      <w:tr>
        <w:tc>
          <w:tcPr>
            <w:tcW w:type="dxa" w:w="2200"/>
            <w:shd w:fill="FFFFFF"/>
            <w:vAlign w:val="center"/>
            <w:tcMar>
              <w:top w:w="100" w:type="dxa"/>
              <w:start w:w="140" w:type="dxa"/>
              <w:bottom w:w="100" w:type="dxa"/>
              <w:end w:w="140" w:type="dxa"/>
            </w:tcMar>
          </w:tcPr>
          <w:p>
            <w:pPr>
              <w:spacing w:after="0" w:line="264" w:lineRule="auto"/>
            </w:pPr>
            <w:r>
              <w:rPr>
                <w:rFonts w:ascii="Calibri" w:hAnsi="Calibri"/>
                <w:color w:val="183747"/>
                <w:sz w:val="18"/>
              </w:rPr>
              <w:t>Comprensión</w:t>
            </w:r>
          </w:p>
        </w:tc>
        <w:tc>
          <w:tcPr>
            <w:tcW w:type="dxa" w:w="3300"/>
            <w:shd w:fill="FFFFFF"/>
            <w:vAlign w:val="center"/>
            <w:tcMar>
              <w:top w:w="100" w:type="dxa"/>
              <w:start w:w="140" w:type="dxa"/>
              <w:bottom w:w="100" w:type="dxa"/>
              <w:end w:w="140" w:type="dxa"/>
            </w:tcMar>
          </w:tcPr>
          <w:p>
            <w:pPr>
              <w:spacing w:after="0" w:line="264" w:lineRule="auto"/>
            </w:pPr>
            <w:r>
              <w:rPr>
                <w:rFonts w:ascii="Calibri" w:hAnsi="Calibri"/>
                <w:color w:val="183747"/>
                <w:sz w:val="18"/>
              </w:rPr>
              <w:t>El cliente entiende monto y causa.</w:t>
            </w:r>
          </w:p>
        </w:tc>
        <w:tc>
          <w:tcPr>
            <w:tcW w:type="dxa" w:w="3860"/>
            <w:shd w:fill="FFFFFF"/>
            <w:vAlign w:val="center"/>
            <w:tcMar>
              <w:top w:w="100" w:type="dxa"/>
              <w:start w:w="140" w:type="dxa"/>
              <w:bottom w:w="100" w:type="dxa"/>
              <w:end w:w="140" w:type="dxa"/>
            </w:tcMar>
          </w:tcPr>
          <w:p>
            <w:pPr>
              <w:spacing w:after="0" w:line="264" w:lineRule="auto"/>
            </w:pPr>
            <w:r>
              <w:rPr>
                <w:rFonts w:ascii="Calibri" w:hAnsi="Calibri"/>
                <w:color w:val="183747"/>
                <w:sz w:val="18"/>
              </w:rPr>
              <w:t>Pregunta posterior o prueba breve de comprensión.</w:t>
            </w:r>
          </w:p>
        </w:tc>
      </w:tr>
      <w:tr>
        <w:tc>
          <w:tcPr>
            <w:tcW w:type="dxa" w:w="2200"/>
            <w:shd w:fill="F4F7F9"/>
            <w:vAlign w:val="center"/>
            <w:tcMar>
              <w:top w:w="100" w:type="dxa"/>
              <w:start w:w="140" w:type="dxa"/>
              <w:bottom w:w="100" w:type="dxa"/>
              <w:end w:w="140" w:type="dxa"/>
            </w:tcMar>
          </w:tcPr>
          <w:p>
            <w:pPr>
              <w:spacing w:after="0" w:line="264" w:lineRule="auto"/>
            </w:pPr>
            <w:r>
              <w:rPr>
                <w:rFonts w:ascii="Calibri" w:hAnsi="Calibri"/>
                <w:color w:val="183747"/>
                <w:sz w:val="18"/>
              </w:rPr>
              <w:t>Resolución digital</w:t>
            </w:r>
          </w:p>
        </w:tc>
        <w:tc>
          <w:tcPr>
            <w:tcW w:type="dxa" w:w="3300"/>
            <w:shd w:fill="F4F7F9"/>
            <w:vAlign w:val="center"/>
            <w:tcMar>
              <w:top w:w="100" w:type="dxa"/>
              <w:start w:w="140" w:type="dxa"/>
              <w:bottom w:w="100" w:type="dxa"/>
              <w:end w:w="140" w:type="dxa"/>
            </w:tcMar>
          </w:tcPr>
          <w:p>
            <w:pPr>
              <w:spacing w:after="0" w:line="264" w:lineRule="auto"/>
            </w:pPr>
            <w:r>
              <w:rPr>
                <w:rFonts w:ascii="Calibri" w:hAnsi="Calibri"/>
                <w:color w:val="183747"/>
                <w:sz w:val="18"/>
              </w:rPr>
              <w:t>La duda termina sin asesor.</w:t>
            </w:r>
          </w:p>
        </w:tc>
        <w:tc>
          <w:tcPr>
            <w:tcW w:type="dxa" w:w="3860"/>
            <w:shd w:fill="F4F7F9"/>
            <w:vAlign w:val="center"/>
            <w:tcMar>
              <w:top w:w="100" w:type="dxa"/>
              <w:start w:w="140" w:type="dxa"/>
              <w:bottom w:w="100" w:type="dxa"/>
              <w:end w:w="140" w:type="dxa"/>
            </w:tcMar>
          </w:tcPr>
          <w:p>
            <w:pPr>
              <w:spacing w:after="0" w:line="264" w:lineRule="auto"/>
            </w:pPr>
            <w:r>
              <w:rPr>
                <w:rFonts w:ascii="Calibri" w:hAnsi="Calibri"/>
                <w:color w:val="183747"/>
                <w:sz w:val="18"/>
              </w:rPr>
              <w:t>Interacciones resueltas / interacciones elegibles.</w:t>
            </w:r>
          </w:p>
        </w:tc>
      </w:tr>
      <w:tr>
        <w:tc>
          <w:tcPr>
            <w:tcW w:type="dxa" w:w="2200"/>
            <w:shd w:fill="FFFFFF"/>
            <w:vAlign w:val="center"/>
            <w:tcMar>
              <w:top w:w="100" w:type="dxa"/>
              <w:start w:w="140" w:type="dxa"/>
              <w:bottom w:w="100" w:type="dxa"/>
              <w:end w:w="140" w:type="dxa"/>
            </w:tcMar>
          </w:tcPr>
          <w:p>
            <w:pPr>
              <w:spacing w:after="0" w:line="264" w:lineRule="auto"/>
            </w:pPr>
            <w:r>
              <w:rPr>
                <w:rFonts w:ascii="Calibri" w:hAnsi="Calibri"/>
                <w:color w:val="183747"/>
                <w:sz w:val="18"/>
              </w:rPr>
              <w:t>Recontacto</w:t>
            </w:r>
          </w:p>
        </w:tc>
        <w:tc>
          <w:tcPr>
            <w:tcW w:type="dxa" w:w="3300"/>
            <w:shd w:fill="FFFFFF"/>
            <w:vAlign w:val="center"/>
            <w:tcMar>
              <w:top w:w="100" w:type="dxa"/>
              <w:start w:w="140" w:type="dxa"/>
              <w:bottom w:w="100" w:type="dxa"/>
              <w:end w:w="140" w:type="dxa"/>
            </w:tcMar>
          </w:tcPr>
          <w:p>
            <w:pPr>
              <w:spacing w:after="0" w:line="264" w:lineRule="auto"/>
            </w:pPr>
            <w:r>
              <w:rPr>
                <w:rFonts w:ascii="Calibri" w:hAnsi="Calibri"/>
                <w:color w:val="183747"/>
                <w:sz w:val="18"/>
              </w:rPr>
              <w:t>La explicación evita repetir la consulta.</w:t>
            </w:r>
          </w:p>
        </w:tc>
        <w:tc>
          <w:tcPr>
            <w:tcW w:type="dxa" w:w="3860"/>
            <w:shd w:fill="FFFFFF"/>
            <w:vAlign w:val="center"/>
            <w:tcMar>
              <w:top w:w="100" w:type="dxa"/>
              <w:start w:w="140" w:type="dxa"/>
              <w:bottom w:w="100" w:type="dxa"/>
              <w:end w:w="140" w:type="dxa"/>
            </w:tcMar>
          </w:tcPr>
          <w:p>
            <w:pPr>
              <w:spacing w:after="0" w:line="264" w:lineRule="auto"/>
            </w:pPr>
            <w:r>
              <w:rPr>
                <w:rFonts w:ascii="Calibri" w:hAnsi="Calibri"/>
                <w:color w:val="183747"/>
                <w:sz w:val="18"/>
              </w:rPr>
              <w:t>Nuevo contacto por misma causa y cliente.</w:t>
            </w:r>
          </w:p>
        </w:tc>
      </w:tr>
      <w:tr>
        <w:tc>
          <w:tcPr>
            <w:tcW w:type="dxa" w:w="2200"/>
            <w:shd w:fill="F4F7F9"/>
            <w:vAlign w:val="center"/>
            <w:tcMar>
              <w:top w:w="100" w:type="dxa"/>
              <w:start w:w="140" w:type="dxa"/>
              <w:bottom w:w="100" w:type="dxa"/>
              <w:end w:w="140" w:type="dxa"/>
            </w:tcMar>
          </w:tcPr>
          <w:p>
            <w:pPr>
              <w:spacing w:after="0" w:line="264" w:lineRule="auto"/>
            </w:pPr>
            <w:r>
              <w:rPr>
                <w:rFonts w:ascii="Calibri" w:hAnsi="Calibri"/>
                <w:color w:val="183747"/>
                <w:sz w:val="18"/>
              </w:rPr>
              <w:t>Derivación correcta</w:t>
            </w:r>
          </w:p>
        </w:tc>
        <w:tc>
          <w:tcPr>
            <w:tcW w:type="dxa" w:w="3300"/>
            <w:shd w:fill="F4F7F9"/>
            <w:vAlign w:val="center"/>
            <w:tcMar>
              <w:top w:w="100" w:type="dxa"/>
              <w:start w:w="140" w:type="dxa"/>
              <w:bottom w:w="100" w:type="dxa"/>
              <w:end w:w="140" w:type="dxa"/>
            </w:tcMar>
          </w:tcPr>
          <w:p>
            <w:pPr>
              <w:spacing w:after="0" w:line="264" w:lineRule="auto"/>
            </w:pPr>
            <w:r>
              <w:rPr>
                <w:rFonts w:ascii="Calibri" w:hAnsi="Calibri"/>
                <w:color w:val="183747"/>
                <w:sz w:val="18"/>
              </w:rPr>
              <w:t>El sistema escala cuando corresponde.</w:t>
            </w:r>
          </w:p>
        </w:tc>
        <w:tc>
          <w:tcPr>
            <w:tcW w:type="dxa" w:w="3860"/>
            <w:shd w:fill="F4F7F9"/>
            <w:vAlign w:val="center"/>
            <w:tcMar>
              <w:top w:w="100" w:type="dxa"/>
              <w:start w:w="140" w:type="dxa"/>
              <w:bottom w:w="100" w:type="dxa"/>
              <w:end w:w="140" w:type="dxa"/>
            </w:tcMar>
          </w:tcPr>
          <w:p>
            <w:pPr>
              <w:spacing w:after="0" w:line="264" w:lineRule="auto"/>
            </w:pPr>
            <w:r>
              <w:rPr>
                <w:rFonts w:ascii="Calibri" w:hAnsi="Calibri"/>
                <w:color w:val="183747"/>
                <w:sz w:val="18"/>
              </w:rPr>
              <w:t>Casos etiquetados y revisión del asesor.</w:t>
            </w:r>
          </w:p>
        </w:tc>
      </w:tr>
      <w:tr>
        <w:tc>
          <w:tcPr>
            <w:tcW w:type="dxa" w:w="2200"/>
            <w:shd w:fill="FFFFFF"/>
            <w:vAlign w:val="center"/>
            <w:tcMar>
              <w:top w:w="100" w:type="dxa"/>
              <w:start w:w="140" w:type="dxa"/>
              <w:bottom w:w="100" w:type="dxa"/>
              <w:end w:w="140" w:type="dxa"/>
            </w:tcMar>
          </w:tcPr>
          <w:p>
            <w:pPr>
              <w:spacing w:after="0" w:line="264" w:lineRule="auto"/>
            </w:pPr>
            <w:r>
              <w:rPr>
                <w:rFonts w:ascii="Calibri" w:hAnsi="Calibri"/>
                <w:color w:val="183747"/>
                <w:sz w:val="18"/>
              </w:rPr>
              <w:t>Exactitud financiera</w:t>
            </w:r>
          </w:p>
        </w:tc>
        <w:tc>
          <w:tcPr>
            <w:tcW w:type="dxa" w:w="3300"/>
            <w:shd w:fill="FFFFFF"/>
            <w:vAlign w:val="center"/>
            <w:tcMar>
              <w:top w:w="100" w:type="dxa"/>
              <w:start w:w="140" w:type="dxa"/>
              <w:bottom w:w="100" w:type="dxa"/>
              <w:end w:w="140" w:type="dxa"/>
            </w:tcMar>
          </w:tcPr>
          <w:p>
            <w:pPr>
              <w:spacing w:after="0" w:line="264" w:lineRule="auto"/>
            </w:pPr>
            <w:r>
              <w:rPr>
                <w:rFonts w:ascii="Calibri" w:hAnsi="Calibri"/>
                <w:color w:val="183747"/>
                <w:sz w:val="18"/>
              </w:rPr>
              <w:t>No cambia montos ni causas.</w:t>
            </w:r>
          </w:p>
        </w:tc>
        <w:tc>
          <w:tcPr>
            <w:tcW w:type="dxa" w:w="3860"/>
            <w:shd w:fill="FFFFFF"/>
            <w:vAlign w:val="center"/>
            <w:tcMar>
              <w:top w:w="100" w:type="dxa"/>
              <w:start w:w="140" w:type="dxa"/>
              <w:bottom w:w="100" w:type="dxa"/>
              <w:end w:w="140" w:type="dxa"/>
            </w:tcMar>
          </w:tcPr>
          <w:p>
            <w:pPr>
              <w:spacing w:after="0" w:line="264" w:lineRule="auto"/>
            </w:pPr>
            <w:r>
              <w:rPr>
                <w:rFonts w:ascii="Calibri" w:hAnsi="Calibri"/>
                <w:color w:val="183747"/>
                <w:sz w:val="18"/>
              </w:rPr>
              <w:t>Comparación contra ground truth de facturación.</w:t>
            </w:r>
          </w:p>
        </w:tc>
      </w:tr>
      <w:tr>
        <w:tc>
          <w:tcPr>
            <w:tcW w:type="dxa" w:w="2200"/>
            <w:shd w:fill="F4F7F9"/>
            <w:vAlign w:val="center"/>
            <w:tcMar>
              <w:top w:w="100" w:type="dxa"/>
              <w:start w:w="140" w:type="dxa"/>
              <w:bottom w:w="100" w:type="dxa"/>
              <w:end w:w="140" w:type="dxa"/>
            </w:tcMar>
          </w:tcPr>
          <w:p>
            <w:pPr>
              <w:spacing w:after="0" w:line="264" w:lineRule="auto"/>
            </w:pPr>
            <w:r>
              <w:rPr>
                <w:rFonts w:ascii="Calibri" w:hAnsi="Calibri"/>
                <w:color w:val="183747"/>
                <w:sz w:val="18"/>
              </w:rPr>
              <w:t>Satisfacción</w:t>
            </w:r>
          </w:p>
        </w:tc>
        <w:tc>
          <w:tcPr>
            <w:tcW w:type="dxa" w:w="3300"/>
            <w:shd w:fill="F4F7F9"/>
            <w:vAlign w:val="center"/>
            <w:tcMar>
              <w:top w:w="100" w:type="dxa"/>
              <w:start w:w="140" w:type="dxa"/>
              <w:bottom w:w="100" w:type="dxa"/>
              <w:end w:w="140" w:type="dxa"/>
            </w:tcMar>
          </w:tcPr>
          <w:p>
            <w:pPr>
              <w:spacing w:after="0" w:line="264" w:lineRule="auto"/>
            </w:pPr>
            <w:r>
              <w:rPr>
                <w:rFonts w:ascii="Calibri" w:hAnsi="Calibri"/>
                <w:color w:val="183747"/>
                <w:sz w:val="18"/>
              </w:rPr>
              <w:t>La experiencia genera confianza.</w:t>
            </w:r>
          </w:p>
        </w:tc>
        <w:tc>
          <w:tcPr>
            <w:tcW w:type="dxa" w:w="3860"/>
            <w:shd w:fill="F4F7F9"/>
            <w:vAlign w:val="center"/>
            <w:tcMar>
              <w:top w:w="100" w:type="dxa"/>
              <w:start w:w="140" w:type="dxa"/>
              <w:bottom w:w="100" w:type="dxa"/>
              <w:end w:w="140" w:type="dxa"/>
            </w:tcMar>
          </w:tcPr>
          <w:p>
            <w:pPr>
              <w:spacing w:after="0" w:line="264" w:lineRule="auto"/>
            </w:pPr>
            <w:r>
              <w:rPr>
                <w:rFonts w:ascii="Calibri" w:hAnsi="Calibri"/>
                <w:color w:val="183747"/>
                <w:sz w:val="18"/>
              </w:rPr>
              <w:t>Encuesta posterior y tasa de respuesta.</w:t>
            </w:r>
          </w:p>
        </w:tc>
      </w:tr>
      <w:tr>
        <w:tc>
          <w:tcPr>
            <w:tcW w:type="dxa" w:w="2200"/>
            <w:shd w:fill="FFFFFF"/>
            <w:vAlign w:val="center"/>
            <w:tcMar>
              <w:top w:w="100" w:type="dxa"/>
              <w:start w:w="140" w:type="dxa"/>
              <w:bottom w:w="100" w:type="dxa"/>
              <w:end w:w="140" w:type="dxa"/>
            </w:tcMar>
          </w:tcPr>
          <w:p>
            <w:pPr>
              <w:spacing w:after="0" w:line="264" w:lineRule="auto"/>
            </w:pPr>
            <w:r>
              <w:rPr>
                <w:rFonts w:ascii="Calibri" w:hAnsi="Calibri"/>
                <w:color w:val="183747"/>
                <w:sz w:val="18"/>
              </w:rPr>
              <w:t>Tiempo de atención</w:t>
            </w:r>
          </w:p>
        </w:tc>
        <w:tc>
          <w:tcPr>
            <w:tcW w:type="dxa" w:w="3300"/>
            <w:shd w:fill="FFFFFF"/>
            <w:vAlign w:val="center"/>
            <w:tcMar>
              <w:top w:w="100" w:type="dxa"/>
              <w:start w:w="140" w:type="dxa"/>
              <w:bottom w:w="100" w:type="dxa"/>
              <w:end w:w="140" w:type="dxa"/>
            </w:tcMar>
          </w:tcPr>
          <w:p>
            <w:pPr>
              <w:spacing w:after="0" w:line="264" w:lineRule="auto"/>
            </w:pPr>
            <w:r>
              <w:rPr>
                <w:rFonts w:ascii="Calibri" w:hAnsi="Calibri"/>
                <w:color w:val="183747"/>
                <w:sz w:val="18"/>
              </w:rPr>
              <w:t>Reduce esfuerzo operativo.</w:t>
            </w:r>
          </w:p>
        </w:tc>
        <w:tc>
          <w:tcPr>
            <w:tcW w:type="dxa" w:w="3860"/>
            <w:shd w:fill="FFFFFF"/>
            <w:vAlign w:val="center"/>
            <w:tcMar>
              <w:top w:w="100" w:type="dxa"/>
              <w:start w:w="140" w:type="dxa"/>
              <w:bottom w:w="100" w:type="dxa"/>
              <w:end w:w="140" w:type="dxa"/>
            </w:tcMar>
          </w:tcPr>
          <w:p>
            <w:pPr>
              <w:spacing w:after="0" w:line="264" w:lineRule="auto"/>
            </w:pPr>
            <w:r>
              <w:rPr>
                <w:rFonts w:ascii="Calibri" w:hAnsi="Calibri"/>
                <w:color w:val="183747"/>
                <w:sz w:val="18"/>
              </w:rPr>
              <w:t>Duración digital y minutos evitados al asesor.</w:t>
            </w:r>
          </w:p>
        </w:tc>
      </w:tr>
    </w:tbl>
    <w:p>
      <w:pPr>
        <w:spacing w:after="20"/>
      </w:pPr>
    </w:p>
    <w:p>
      <w:r>
        <w:br w:type="page"/>
      </w:r>
    </w:p>
    <w:p>
      <w:pPr>
        <w:spacing w:after="60"/>
      </w:pPr>
      <w:r>
        <w:rPr>
          <w:rFonts w:ascii="Calibri" w:hAnsi="Calibri"/>
          <w:b/>
          <w:color w:val="00A9E0"/>
          <w:sz w:val="18"/>
        </w:rPr>
        <w:t>09  |  PREPARACIÓN PARA PRODUCCIÓN</w:t>
      </w:r>
    </w:p>
    <w:p>
      <w:pPr>
        <w:pStyle w:val="Heading1"/>
        <w:keepNext/>
      </w:pPr>
      <w:r>
        <w:rPr>
          <w:rFonts w:ascii="Calibri" w:hAnsi="Calibri"/>
          <w:b/>
          <w:color w:val="0081C9"/>
          <w:sz w:val="32"/>
        </w:rPr>
        <w:t>Riesgos que deben resolverse antes de producción</w:t>
      </w:r>
    </w:p>
    <w:p>
      <w:pPr>
        <w:spacing w:after="80" w:line="276" w:lineRule="auto"/>
        <w:ind w:left="259" w:hanging="259"/>
      </w:pPr>
      <w:r>
        <w:rPr>
          <w:rFonts w:ascii="Calibri" w:hAnsi="Calibri"/>
          <w:color w:val="0081C9"/>
        </w:rPr>
        <w:t xml:space="preserve">• </w:t>
      </w:r>
      <w:r>
        <w:rPr>
          <w:rFonts w:ascii="Calibri" w:hAnsi="Calibri"/>
          <w:color w:val="183747"/>
        </w:rPr>
        <w:t>Integración con autenticación e identidad corporativa, sin credenciales locales de demostración.</w:t>
      </w:r>
    </w:p>
    <w:p>
      <w:pPr>
        <w:spacing w:after="80" w:line="276" w:lineRule="auto"/>
        <w:ind w:left="259" w:hanging="259"/>
      </w:pPr>
      <w:r>
        <w:rPr>
          <w:rFonts w:ascii="Calibri" w:hAnsi="Calibri"/>
          <w:color w:val="0081C9"/>
        </w:rPr>
        <w:t xml:space="preserve">• </w:t>
      </w:r>
      <w:r>
        <w:rPr>
          <w:rFonts w:ascii="Calibri" w:hAnsi="Calibri"/>
          <w:color w:val="183747"/>
        </w:rPr>
        <w:t>Acceso a saldo pendiente y pagos actualizados para separar factura, deuda y aplicación del pago.</w:t>
      </w:r>
    </w:p>
    <w:p>
      <w:pPr>
        <w:spacing w:after="80" w:line="276" w:lineRule="auto"/>
        <w:ind w:left="259" w:hanging="259"/>
      </w:pPr>
      <w:r>
        <w:rPr>
          <w:rFonts w:ascii="Calibri" w:hAnsi="Calibri"/>
          <w:color w:val="0081C9"/>
        </w:rPr>
        <w:t xml:space="preserve">• </w:t>
      </w:r>
      <w:r>
        <w:rPr>
          <w:rFonts w:ascii="Calibri" w:hAnsi="Calibri"/>
          <w:color w:val="183747"/>
        </w:rPr>
        <w:t>Observabilidad, retención de logs, protección de secretos, gestión de consentimientos y pruebas de penetración.</w:t>
      </w:r>
    </w:p>
    <w:p>
      <w:pPr>
        <w:spacing w:after="80" w:line="276" w:lineRule="auto"/>
        <w:ind w:left="259" w:hanging="259"/>
      </w:pPr>
      <w:r>
        <w:rPr>
          <w:rFonts w:ascii="Calibri" w:hAnsi="Calibri"/>
          <w:color w:val="0081C9"/>
        </w:rPr>
        <w:t xml:space="preserve">• </w:t>
      </w:r>
      <w:r>
        <w:rPr>
          <w:rFonts w:ascii="Calibri" w:hAnsi="Calibri"/>
          <w:color w:val="183747"/>
        </w:rPr>
        <w:t>Evaluación continua con casos etiquetados para medir recuperación, alucinación financiera y derivación.</w:t>
      </w:r>
    </w:p>
    <w:p>
      <w:pPr>
        <w:spacing w:after="80" w:line="276" w:lineRule="auto"/>
        <w:ind w:left="259" w:hanging="259"/>
      </w:pPr>
      <w:r>
        <w:rPr>
          <w:rFonts w:ascii="Calibri" w:hAnsi="Calibri"/>
          <w:color w:val="0081C9"/>
        </w:rPr>
        <w:t xml:space="preserve">• </w:t>
      </w:r>
      <w:r>
        <w:rPr>
          <w:rFonts w:ascii="Calibri" w:hAnsi="Calibri"/>
          <w:color w:val="183747"/>
        </w:rPr>
        <w:t>Gobierno de catálogo, cambios de esquema y responsables de calidad de datos.</w:t>
      </w:r>
    </w:p>
    <w:tbl>
      <w:tblPr>
        <w:tblW w:type="dxa" w:w="9360"/>
        <w:jc w:val="left"/>
        <w:tblLayout w:type="fixed"/>
        <w:tblLook w:firstColumn="1" w:firstRow="1" w:lastColumn="0" w:lastRow="0" w:noHBand="0" w:noVBand="1" w:val="04A0"/>
        <w:tblInd w:w="140" w:type="dxa"/>
      </w:tblPr>
      <w:tblGrid>
        <w:gridCol w:w="9360"/>
      </w:tblGrid>
      <w:tr>
        <w:tc>
          <w:tcPr>
            <w:tcW w:type="dxa" w:w="9360"/>
            <w:tcMar>
              <w:top w:w="100" w:type="dxa"/>
              <w:start w:w="140" w:type="dxa"/>
              <w:bottom w:w="100" w:type="dxa"/>
              <w:end w:w="140" w:type="dxa"/>
            </w:tcMar>
            <w:shd w:fill="EAF8FD"/>
            <w:vAlign w:val="center"/>
          </w:tcPr>
          <w:p>
            <w:pPr>
              <w:spacing w:after="40" w:line="276" w:lineRule="auto"/>
            </w:pPr>
            <w:r>
              <w:rPr>
                <w:rFonts w:ascii="Calibri" w:hAnsi="Calibri"/>
                <w:b/>
                <w:color w:val="00A9E0"/>
                <w:sz w:val="18"/>
              </w:rPr>
              <w:t xml:space="preserve">RECOMENDACIÓN FINAL  </w:t>
            </w:r>
            <w:r>
              <w:rPr>
                <w:rFonts w:ascii="Calibri" w:hAnsi="Calibri"/>
                <w:b/>
                <w:color w:val="0B2739"/>
                <w:sz w:val="22"/>
              </w:rPr>
              <w:t>Vender primero un piloto enfocado en explicación de aumentos y composición del recibo. Es el caso donde Lucía muestra con mayor claridad su diferenciación: entiende el lenguaje, verifica la matemática, protege la identidad y convierte datos complejos en una experiencia visual.</w:t>
            </w:r>
          </w:p>
        </w:tc>
      </w:tr>
    </w:tbl>
    <w:p>
      <w:pPr>
        <w:spacing w:after="20"/>
      </w:pPr>
    </w:p>
    <w:p>
      <w:pPr>
        <w:spacing w:before="360" w:after="80"/>
        <w:jc w:val="center"/>
      </w:pPr>
      <w:r>
        <w:rPr>
          <w:rFonts w:ascii="Calibri" w:hAnsi="Calibri"/>
          <w:b/>
          <w:color w:val="0B2739"/>
          <w:sz w:val="30"/>
        </w:rPr>
        <w:t>Lucía no vende respuestas. Vende comprensión, confianza y resolución.</w:t>
      </w:r>
    </w:p>
    <w:sectPr w:rsidR="00FC693F" w:rsidRPr="0006063C" w:rsidSect="00034616">
      <w:headerReference w:type="default" r:id="rId9"/>
      <w:footerReference w:type="default" r:id="rId10"/>
      <w:pgSz w:w="12240" w:h="15840"/>
      <w:pgMar w:top="1123"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17784"/>
        <w:sz w:val="17"/>
      </w:rPr>
      <w:t>Propuesta de impacto y estrategia comercial  •  Agosto 2026</w:t>
    </w:r>
  </w:p>
  <w:p>
    <w:pPr>
      <w:jc w:val="right"/>
    </w:pPr>
    <w:r>
      <w:rPr>
        <w:rFonts w:ascii="Calibri" w:hAnsi="Calibri"/>
        <w:color w:val="617784"/>
        <w:sz w:val="18"/>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17784"/>
        <w:sz w:val="17"/>
      </w:rPr>
      <w:t>LUCÍA  |  ASISTENTE INTELIGENTE DE FACTURACIÓN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pPr>
        <w:tabs>
          <w:tab w:val="num" w:pos="540"/>
        </w:tabs>
        <w:ind w:left="540" w:hanging="280"/>
        <w:spacing w:after="80" w:line="290" w:lineRule="auto"/>
      </w:pPr>
    </w:lvl>
  </w:abstractNum>
  <w:num w:numId="10">
    <w:abstractNumId w:val="9"/>
  </w:num>
  <w:abstractNum w:abstractNumId="10">
    <w:multiLevelType w:val="singleLevel"/>
    <w:lvl w:ilvl="0">
      <w:start w:val="1"/>
      <w:numFmt w:val="decimal"/>
      <w:lvlText w:val="%1."/>
      <w:pPr>
        <w:tabs>
          <w:tab w:val="num" w:pos="540"/>
        </w:tabs>
        <w:ind w:left="540" w:hanging="280"/>
        <w:spacing w:after="80" w:line="29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color w:val="1837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081C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81C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73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Impacto y estrategia comercial de Lucía</dc:title>
  <dc:subject>Propuesta de valor, diferenciación y comercialización</dc:subject>
  <dc:creator>Equipo del proyecto Lucía</dc:creator>
  <cp:keywords>facturación, inteligencia artificial, experiencia de cliente, telecomunicaciones, estrategia comercial</cp:keywords>
  <dc:description>Documento comercial del MVP</dc:description>
  <cp:lastModifiedBy/>
  <cp:revision>1</cp:revision>
  <dcterms:created xsi:type="dcterms:W3CDTF">2013-12-23T23:15:00Z</dcterms:created>
  <dcterms:modified xsi:type="dcterms:W3CDTF">2013-12-23T23:15:00Z</dcterms:modified>
  <cp:category/>
</cp:coreProperties>
</file>