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3DA5"/>
          <w:sz w:val="40"/>
        </w:rPr>
        <w:t>INFOMATRIX — DEFENSA DE PROYECTO</w:t>
      </w:r>
    </w:p>
    <w:p>
      <w:pPr>
        <w:jc w:val="center"/>
      </w:pPr>
      <w:r>
        <w:rPr>
          <w:color w:val="505050"/>
          <w:sz w:val="28"/>
        </w:rPr>
        <w:t>Categoría: Desarrollo de Software</w:t>
      </w:r>
    </w:p>
    <w:p>
      <w:pPr>
        <w:jc w:val="center"/>
      </w:pPr>
      <w:r>
        <w:rPr>
          <w:color w:val="003DA5"/>
        </w:rPr>
        <w:t>───────────────────────────────────────────────────────</w:t>
      </w:r>
    </w:p>
    <w:p>
      <w:pPr>
        <w:jc w:val="center"/>
      </w:pPr>
      <w:r>
        <w:rPr>
          <w:b/>
          <w:color w:val="003DA5"/>
          <w:sz w:val="64"/>
        </w:rPr>
        <w:t>UniSalud</w:t>
      </w:r>
    </w:p>
    <w:p>
      <w:pPr>
        <w:jc w:val="center"/>
      </w:pPr>
      <w:r>
        <w:rPr>
          <w:i/>
          <w:color w:val="505050"/>
          <w:sz w:val="26"/>
        </w:rPr>
        <w:t>Sistema Integral de Salud Universitaria — UNACAR</w:t>
      </w:r>
    </w:p>
    <w:p>
      <w:pPr>
        <w:spacing w:before="800"/>
        <w:jc w:val="center"/>
      </w:pPr>
      <w:r>
        <w:rPr>
          <w:color w:val="505050"/>
          <w:sz w:val="22"/>
        </w:rPr>
        <w:t>Fecha: 18 de June de 2026</w:t>
      </w:r>
    </w:p>
    <w:p>
      <w:r>
        <w:br w:type="page"/>
      </w:r>
    </w:p>
    <w:p>
      <w:pPr>
        <w:spacing w:before="360" w:after="120"/>
        <w:jc w:val="left"/>
        <w:pBdr>
          <w:bottom w:val="single" w:sz="6" w:space="1" w:color="003da5"/>
        </w:pBdr>
      </w:pPr>
      <w:r>
        <w:rPr>
          <w:b/>
          <w:color w:val="003DA5"/>
          <w:sz w:val="32"/>
        </w:rPr>
        <w:t>1. Descripción General del Proyecto</w:t>
      </w:r>
    </w:p>
    <w:p>
      <w:pPr>
        <w:spacing w:after="60"/>
      </w:pPr>
      <w:r>
        <w:rPr>
          <w:color w:val="505050"/>
          <w:sz w:val="22"/>
        </w:rPr>
        <w:t>UniSalud es una plataforma web de gestión integral de salud universitaria desarrollada para la Universidad Autónoma del Carmen (UNACAR). Digitaliza y centraliza el seguimiento de la salud física, mental y nutricional de los estudiantes, permitiendo a los administradores capturar datos, generar reportes automáticos y visualizar estadísticas institucionales en tiempo real.</w:t>
      </w:r>
    </w:p>
    <w:p>
      <w:pPr>
        <w:spacing w:before="200" w:after="80"/>
        <w:jc w:val="left"/>
      </w:pPr>
      <w:r>
        <w:rPr>
          <w:b/>
          <w:color w:val="003DA5"/>
          <w:sz w:val="26"/>
        </w:rPr>
        <w:t>Problema que resuelve</w:t>
      </w:r>
    </w:p>
    <w:p>
      <w:pPr>
        <w:spacing w:after="60"/>
      </w:pPr>
      <w:r>
        <w:rPr>
          <w:color w:val="505050"/>
          <w:sz w:val="22"/>
        </w:rPr>
        <w:t>UNACAR carecía de un sistema digital unificado para el monitoreo de salud estudiantil. Los registros eran físicos, no existían alertas para casos críticos de salud mental, ni análisis estadísticos para la toma de decisiones institucionales.</w:t>
      </w:r>
    </w:p>
    <w:p>
      <w:pPr>
        <w:spacing w:before="200" w:after="80"/>
        <w:jc w:val="left"/>
      </w:pPr>
      <w:r>
        <w:rPr>
          <w:b/>
          <w:color w:val="003DA5"/>
          <w:sz w:val="26"/>
        </w:rPr>
        <w:t>Propuesta de valor</w:t>
      </w:r>
    </w:p>
    <w:p>
      <w:pPr>
        <w:pStyle w:val="ListBullet"/>
        <w:spacing w:after="60"/>
      </w:pPr>
      <w:r>
        <w:rPr>
          <w:color w:val="505050"/>
          <w:sz w:val="22"/>
        </w:rPr>
        <w:t>Integración de salud MENTAL + FÍSICA + NUTRICIÓN en una sola plataforma.</w:t>
      </w:r>
    </w:p>
    <w:p>
      <w:pPr>
        <w:pStyle w:val="ListBullet"/>
        <w:spacing w:after="60"/>
      </w:pPr>
      <w:r>
        <w:rPr>
          <w:color w:val="505050"/>
          <w:sz w:val="22"/>
        </w:rPr>
        <w:t>Alertas automáticas para estudiantes con niveles severos de depresión/ansiedad (DASS-21).</w:t>
      </w:r>
    </w:p>
    <w:p>
      <w:pPr>
        <w:pStyle w:val="ListBullet"/>
        <w:spacing w:after="60"/>
      </w:pPr>
      <w:r>
        <w:rPr>
          <w:color w:val="505050"/>
          <w:sz w:val="22"/>
        </w:rPr>
        <w:t>Generación automática de reportes PDF personalizados y envío por correo electrónico.</w:t>
      </w:r>
    </w:p>
    <w:p>
      <w:pPr>
        <w:pStyle w:val="ListBullet"/>
        <w:spacing w:after="60"/>
      </w:pPr>
      <w:r>
        <w:rPr>
          <w:color w:val="505050"/>
          <w:sz w:val="22"/>
        </w:rPr>
        <w:t>Observatorio estadístico con gráficas interactivas filtradas por facultad, carrera y género.</w:t>
      </w:r>
    </w:p>
    <w:p>
      <w:pPr>
        <w:pStyle w:val="ListBullet"/>
        <w:spacing w:after="60"/>
      </w:pPr>
      <w:r>
        <w:rPr>
          <w:color w:val="505050"/>
          <w:sz w:val="22"/>
        </w:rPr>
        <w:t>Acceso seguro para alumnos mediante OTP (One-Time Password) por correo.</w:t>
      </w:r>
    </w:p>
    <w:p>
      <w:pPr>
        <w:pStyle w:val="ListBullet"/>
        <w:spacing w:after="60"/>
      </w:pPr>
      <w:r>
        <w:rPr>
          <w:color w:val="505050"/>
          <w:sz w:val="22"/>
        </w:rPr>
        <w:t>Planificador nutricional personalizado basado en el Gasto Energético Total (GET) del alumno.</w:t>
      </w:r>
    </w:p>
    <w:p>
      <w:r>
        <w:br w:type="page"/>
      </w:r>
    </w:p>
    <w:p>
      <w:pPr>
        <w:spacing w:before="360" w:after="120"/>
        <w:jc w:val="left"/>
        <w:pBdr>
          <w:bottom w:val="single" w:sz="6" w:space="1" w:color="003da5"/>
        </w:pBdr>
      </w:pPr>
      <w:r>
        <w:rPr>
          <w:b/>
          <w:color w:val="003DA5"/>
          <w:sz w:val="32"/>
        </w:rPr>
        <w:t>2. Rúbricas de Evaluación INFOMATRIX — Desarrollo de Software</w:t>
      </w:r>
    </w:p>
    <w:p>
      <w:pPr>
        <w:spacing w:before="200" w:after="80"/>
        <w:jc w:val="left"/>
      </w:pPr>
      <w:r>
        <w:rPr>
          <w:b/>
          <w:color w:val="003DA5"/>
          <w:sz w:val="26"/>
        </w:rPr>
        <w:t>Rubro 1 — Exposición</w:t>
      </w:r>
    </w:p>
    <w:p>
      <w:pPr>
        <w:spacing w:after="60"/>
      </w:pPr>
      <w:r>
        <w:rPr>
          <w:b/>
          <w:color w:val="003DA5"/>
          <w:sz w:val="22"/>
        </w:rPr>
        <w:t xml:space="preserve">▶ </w:t>
      </w:r>
      <w:r>
        <w:rPr>
          <w:color w:val="505050"/>
          <w:sz w:val="22"/>
        </w:rPr>
        <w:t>Criterios generales de todas las categorías:</w:t>
      </w:r>
    </w:p>
    <w:p>
      <w:pPr>
        <w:pStyle w:val="ListBullet"/>
        <w:spacing w:after="60"/>
      </w:pPr>
      <w:r>
        <w:rPr>
          <w:color w:val="505050"/>
          <w:sz w:val="22"/>
        </w:rPr>
        <w:t>Claridad: Explicar con lenguaje sencillo qué hace el sistema, para quién y por qué.</w:t>
      </w:r>
    </w:p>
    <w:p>
      <w:pPr>
        <w:pStyle w:val="ListBullet"/>
        <w:spacing w:after="60"/>
      </w:pPr>
      <w:r>
        <w:rPr>
          <w:color w:val="505050"/>
          <w:sz w:val="22"/>
        </w:rPr>
        <w:t>Desenvolvimiento y apropiación: Demostrar dominio total del sistema; el jurado detecta quién lo hizo.</w:t>
      </w:r>
    </w:p>
    <w:p>
      <w:pPr>
        <w:pStyle w:val="ListBullet"/>
        <w:spacing w:after="60"/>
      </w:pPr>
      <w:r>
        <w:rPr>
          <w:color w:val="505050"/>
          <w:sz w:val="22"/>
        </w:rPr>
        <w:t>Ejemplifica y demuestra: Hacer una demo EN VIVO del sistema (login, captura, reporte PDF, observatorio).</w:t>
      </w:r>
    </w:p>
    <w:p>
      <w:pPr>
        <w:pStyle w:val="ListBullet"/>
        <w:spacing w:after="60"/>
      </w:pPr>
      <w:r>
        <w:rPr>
          <w:color w:val="505050"/>
          <w:sz w:val="22"/>
        </w:rPr>
        <w:t>Trabajo en equipo: Todos los integrantes deben poder responder preguntas de cualquier módulo.</w:t>
      </w:r>
    </w:p>
    <w:p>
      <w:pPr>
        <w:pStyle w:val="ListBullet"/>
        <w:spacing w:after="60"/>
      </w:pPr>
      <w:r>
        <w:rPr>
          <w:color w:val="505050"/>
          <w:sz w:val="22"/>
        </w:rPr>
        <w:t>Demostración (específico Desarrollo de Software): Mostrar el software funcionando con datos reales.</w:t>
      </w:r>
    </w:p>
    <w:p>
      <w:pPr>
        <w:spacing w:before="200" w:after="80"/>
        <w:jc w:val="left"/>
      </w:pPr>
      <w:r>
        <w:rPr>
          <w:b/>
          <w:color w:val="003DA5"/>
          <w:sz w:val="26"/>
        </w:rPr>
        <w:t>Rubro 2 — Proyecto</w:t>
      </w:r>
    </w:p>
    <w:p>
      <w:pPr>
        <w:pStyle w:val="ListBullet"/>
        <w:spacing w:after="60"/>
      </w:pPr>
      <w:r>
        <w:rPr>
          <w:color w:val="505050"/>
          <w:sz w:val="22"/>
        </w:rPr>
        <w:t>Originalidad e Innovación: Sistema único que combina 3 dimensiones de salud con instrumentos clínicos validados.</w:t>
      </w:r>
    </w:p>
    <w:p>
      <w:pPr>
        <w:pStyle w:val="ListBullet"/>
        <w:spacing w:after="60"/>
      </w:pPr>
      <w:r>
        <w:rPr>
          <w:color w:val="505050"/>
          <w:sz w:val="22"/>
        </w:rPr>
        <w:t>Comparativa con mercado: Mostrar tabla comparativa vs Google Forms, EHR genéricos y soluciones de pago.</w:t>
      </w:r>
    </w:p>
    <w:p>
      <w:pPr>
        <w:pStyle w:val="ListBullet"/>
        <w:spacing w:after="60"/>
      </w:pPr>
      <w:r>
        <w:rPr>
          <w:color w:val="505050"/>
          <w:sz w:val="22"/>
        </w:rPr>
        <w:t>Propuesta de solución a un problema real de su contexto: Digitalización de la salud estudiantil en UNACAR.</w:t>
      </w:r>
    </w:p>
    <w:p>
      <w:pPr>
        <w:spacing w:before="200" w:after="80"/>
        <w:jc w:val="left"/>
      </w:pPr>
      <w:r>
        <w:rPr>
          <w:b/>
          <w:color w:val="003DA5"/>
          <w:sz w:val="26"/>
        </w:rPr>
        <w:t>Rubro 3 — Mensaje / Impacto</w:t>
      </w:r>
    </w:p>
    <w:p>
      <w:pPr>
        <w:pStyle w:val="ListBullet"/>
        <w:spacing w:after="60"/>
      </w:pPr>
      <w:r>
        <w:rPr>
          <w:color w:val="505050"/>
          <w:sz w:val="22"/>
        </w:rPr>
        <w:t>Mensaje: 'La salud universitaria no debe ser un archivo en el cajón.'</w:t>
      </w:r>
    </w:p>
    <w:p>
      <w:pPr>
        <w:pStyle w:val="ListBullet"/>
        <w:spacing w:after="60"/>
      </w:pPr>
      <w:r>
        <w:rPr>
          <w:color w:val="505050"/>
          <w:sz w:val="22"/>
        </w:rPr>
        <w:t>Impacto en sociedad: Detección temprana de enfermedades crónicas y salud mental en jóvenes.</w:t>
      </w:r>
    </w:p>
    <w:p>
      <w:pPr>
        <w:pStyle w:val="ListBullet"/>
        <w:spacing w:after="60"/>
      </w:pPr>
      <w:r>
        <w:rPr>
          <w:color w:val="505050"/>
          <w:sz w:val="22"/>
        </w:rPr>
        <w:t>UX: OTP sin contraseña, semáforo de colores, todo visible en una pantalla.</w:t>
      </w:r>
    </w:p>
    <w:p>
      <w:pPr>
        <w:pStyle w:val="ListBullet"/>
        <w:spacing w:after="60"/>
      </w:pPr>
      <w:r>
        <w:rPr>
          <w:color w:val="505050"/>
          <w:sz w:val="22"/>
        </w:rPr>
        <w:t>UI: Diseño institucional UNACAR, Bootstrap 5, responsive, gráficas interactivas.</w:t>
      </w:r>
    </w:p>
    <w:p>
      <w:pPr>
        <w:pStyle w:val="ListBullet"/>
        <w:spacing w:after="60"/>
      </w:pPr>
      <w:r>
        <w:rPr>
          <w:color w:val="505050"/>
          <w:sz w:val="22"/>
        </w:rPr>
        <w:t>Fuerza visual: Stand con capturas, diagrama de arquitectura y ejemplo de reporte PDF impreso.</w:t>
      </w:r>
    </w:p>
    <w:p>
      <w:pPr>
        <w:spacing w:before="200" w:after="80"/>
        <w:jc w:val="left"/>
      </w:pPr>
      <w:r>
        <w:rPr>
          <w:b/>
          <w:color w:val="003DA5"/>
          <w:sz w:val="26"/>
        </w:rPr>
        <w:t>Rubro 4 — Complejidad Técnica</w:t>
      </w:r>
    </w:p>
    <w:p>
      <w:pPr>
        <w:pStyle w:val="ListBullet"/>
        <w:spacing w:after="60"/>
      </w:pPr>
      <w:r>
        <w:rPr>
          <w:color w:val="505050"/>
          <w:sz w:val="22"/>
        </w:rPr>
        <w:t>15+ tablas relacionadas en MySQL (alumnos, DASS, datos físicos, menú, ingredientes, etc.).</w:t>
      </w:r>
    </w:p>
    <w:p>
      <w:pPr>
        <w:pStyle w:val="ListBullet"/>
        <w:spacing w:after="60"/>
      </w:pPr>
      <w:r>
        <w:rPr>
          <w:color w:val="505050"/>
          <w:sz w:val="22"/>
        </w:rPr>
        <w:t>Sistema de bloqueo progresivo de cuentas (2min → 5min → 30min → 1hr → 24hr).</w:t>
      </w:r>
    </w:p>
    <w:p>
      <w:pPr>
        <w:pStyle w:val="ListBullet"/>
        <w:spacing w:after="60"/>
      </w:pPr>
      <w:r>
        <w:rPr>
          <w:color w:val="505050"/>
          <w:sz w:val="22"/>
        </w:rPr>
        <w:t>Cálculo automático de GET con fórmula metabólica individualizada.</w:t>
      </w:r>
    </w:p>
    <w:p>
      <w:pPr>
        <w:pStyle w:val="ListBullet"/>
        <w:spacing w:after="60"/>
      </w:pPr>
      <w:r>
        <w:rPr>
          <w:color w:val="505050"/>
          <w:sz w:val="22"/>
        </w:rPr>
        <w:t>Generación dinámica de PDFs con FPDF y envío automático vía PHPMailer/SMTP.</w:t>
      </w:r>
    </w:p>
    <w:p>
      <w:pPr>
        <w:pStyle w:val="ListBullet"/>
        <w:spacing w:after="60"/>
      </w:pPr>
      <w:r>
        <w:rPr>
          <w:color w:val="505050"/>
          <w:sz w:val="22"/>
        </w:rPr>
        <w:t>Dos flujos de autenticación distintos: Admin (contraseña) y Alumno (OTP).</w:t>
      </w:r>
    </w:p>
    <w:p>
      <w:pPr>
        <w:pStyle w:val="ListBullet"/>
        <w:spacing w:after="60"/>
      </w:pPr>
      <w:r>
        <w:rPr>
          <w:color w:val="505050"/>
          <w:sz w:val="22"/>
        </w:rPr>
        <w:t>Control de acceso por roles: Admin, Capturista, Alumno.</w:t>
      </w:r>
    </w:p>
    <w:p>
      <w:pPr>
        <w:pStyle w:val="ListBullet"/>
        <w:spacing w:after="60"/>
      </w:pPr>
      <w:r>
        <w:rPr>
          <w:color w:val="505050"/>
          <w:sz w:val="22"/>
        </w:rPr>
        <w:t>Sanitización de inputs contra SQL Injection y XSS en todo el sistema.</w:t>
      </w:r>
    </w:p>
    <w:p>
      <w:pPr>
        <w:pStyle w:val="ListBullet"/>
        <w:spacing w:after="60"/>
      </w:pPr>
      <w:r>
        <w:rPr>
          <w:color w:val="505050"/>
          <w:sz w:val="22"/>
        </w:rPr>
        <w:t>Código o Diagrama de Bloques debe estar impreso y disponible en el stand.</w:t>
      </w:r>
    </w:p>
    <w:p>
      <w:pPr>
        <w:spacing w:before="200" w:after="80"/>
        <w:jc w:val="left"/>
      </w:pPr>
      <w:r>
        <w:rPr>
          <w:b/>
          <w:color w:val="003DA5"/>
          <w:sz w:val="26"/>
        </w:rPr>
        <w:t>Rubro 5 — Materiales del Stand</w:t>
      </w:r>
    </w:p>
    <w:tbl>
      <w:tblPr>
        <w:tblStyle w:val="TableGrid"/>
        <w:tblW w:type="auto" w:w="0"/>
        <w:tblLook w:firstColumn="1" w:firstRow="1" w:lastColumn="0" w:lastRow="0" w:noHBand="0" w:noVBand="1" w:val="04A0"/>
      </w:tblPr>
      <w:tblGrid>
        <w:gridCol w:w="3041"/>
        <w:gridCol w:w="3041"/>
        <w:gridCol w:w="3041"/>
      </w:tblGrid>
      <w:tr>
        <w:tc>
          <w:tcPr>
            <w:tcW w:type="dxa" w:w="3969"/>
            <w:shd w:val="clear" w:color="auto" w:fill="003da5"/>
            <w:vAlign w:val="center"/>
          </w:tcPr>
          <w:p>
            <w:pPr>
              <w:jc w:val="center"/>
            </w:pPr>
            <w:r>
              <w:rPr>
                <w:b/>
                <w:color w:val="FFFFFF"/>
                <w:sz w:val="20"/>
              </w:rPr>
              <w:t>Material</w:t>
            </w:r>
          </w:p>
        </w:tc>
        <w:tc>
          <w:tcPr>
            <w:tcW w:type="dxa" w:w="1701"/>
            <w:shd w:val="clear" w:color="auto" w:fill="003da5"/>
            <w:vAlign w:val="center"/>
          </w:tcPr>
          <w:p>
            <w:pPr>
              <w:jc w:val="center"/>
            </w:pPr>
            <w:r>
              <w:rPr>
                <w:b/>
                <w:color w:val="FFFFFF"/>
                <w:sz w:val="20"/>
              </w:rPr>
              <w:t>¿Tienes?</w:t>
            </w:r>
          </w:p>
        </w:tc>
        <w:tc>
          <w:tcPr>
            <w:tcW w:type="dxa" w:w="1701"/>
            <w:shd w:val="clear" w:color="auto" w:fill="003da5"/>
            <w:vAlign w:val="center"/>
          </w:tcPr>
          <w:p>
            <w:pPr>
              <w:jc w:val="center"/>
            </w:pPr>
            <w:r>
              <w:rPr>
                <w:b/>
                <w:color w:val="FFFFFF"/>
                <w:sz w:val="20"/>
              </w:rPr>
              <w:t>Prioridad</w:t>
            </w:r>
          </w:p>
        </w:tc>
      </w:tr>
      <w:tr>
        <w:tc>
          <w:tcPr>
            <w:tcW w:type="dxa" w:w="3969"/>
            <w:shd w:val="clear" w:color="auto" w:fill="FFFFFF"/>
          </w:tcPr>
          <w:p>
            <w:pPr>
              <w:jc w:val="left"/>
            </w:pPr>
            <w:r>
              <w:rPr>
                <w:color w:val="000000"/>
                <w:sz w:val="20"/>
              </w:rPr>
              <w:t>Laptop con el sistema corriendo (demo en vivo)</w:t>
            </w:r>
          </w:p>
        </w:tc>
        <w:tc>
          <w:tcPr>
            <w:tcW w:type="dxa" w:w="1701"/>
            <w:shd w:val="clear" w:color="auto" w:fill="FFFFFF"/>
          </w:tcPr>
          <w:p>
            <w:pPr>
              <w:jc w:val="center"/>
            </w:pPr>
            <w:r>
              <w:rPr>
                <w:color w:val="000000"/>
                <w:sz w:val="20"/>
              </w:rPr>
              <w:t>✅ Confirmar</w:t>
            </w:r>
          </w:p>
        </w:tc>
        <w:tc>
          <w:tcPr>
            <w:tcW w:type="dxa" w:w="1701"/>
            <w:shd w:val="clear" w:color="auto" w:fill="FFFFFF"/>
          </w:tcPr>
          <w:p>
            <w:pPr>
              <w:jc w:val="center"/>
            </w:pPr>
            <w:r>
              <w:rPr>
                <w:color w:val="000000"/>
                <w:sz w:val="20"/>
              </w:rPr>
              <w:t>🔴 Crítico</w:t>
            </w:r>
          </w:p>
        </w:tc>
      </w:tr>
      <w:tr>
        <w:tc>
          <w:tcPr>
            <w:tcW w:type="dxa" w:w="3969"/>
            <w:shd w:val="clear" w:color="auto" w:fill="EEF2FF"/>
          </w:tcPr>
          <w:p>
            <w:pPr>
              <w:jc w:val="left"/>
            </w:pPr>
            <w:r>
              <w:rPr>
                <w:color w:val="000000"/>
                <w:sz w:val="20"/>
              </w:rPr>
              <w:t>Reporte del proyecto impreso</w:t>
            </w:r>
          </w:p>
        </w:tc>
        <w:tc>
          <w:tcPr>
            <w:tcW w:type="dxa" w:w="1701"/>
            <w:shd w:val="clear" w:color="auto" w:fill="EEF2FF"/>
          </w:tcPr>
          <w:p>
            <w:pPr>
              <w:jc w:val="center"/>
            </w:pPr>
            <w:r>
              <w:rPr>
                <w:color w:val="000000"/>
                <w:sz w:val="20"/>
              </w:rPr>
              <w:t>Preparar</w:t>
            </w:r>
          </w:p>
        </w:tc>
        <w:tc>
          <w:tcPr>
            <w:tcW w:type="dxa" w:w="1701"/>
            <w:shd w:val="clear" w:color="auto" w:fill="EEF2FF"/>
          </w:tcPr>
          <w:p>
            <w:pPr>
              <w:jc w:val="center"/>
            </w:pPr>
            <w:r>
              <w:rPr>
                <w:color w:val="000000"/>
                <w:sz w:val="20"/>
              </w:rPr>
              <w:t>🔴 Crítico</w:t>
            </w:r>
          </w:p>
        </w:tc>
      </w:tr>
      <w:tr>
        <w:tc>
          <w:tcPr>
            <w:tcW w:type="dxa" w:w="3969"/>
            <w:shd w:val="clear" w:color="auto" w:fill="FFFFFF"/>
          </w:tcPr>
          <w:p>
            <w:pPr>
              <w:jc w:val="left"/>
            </w:pPr>
            <w:r>
              <w:rPr>
                <w:color w:val="000000"/>
                <w:sz w:val="20"/>
              </w:rPr>
              <w:t>Bitácora de desarrollo</w:t>
            </w:r>
          </w:p>
        </w:tc>
        <w:tc>
          <w:tcPr>
            <w:tcW w:type="dxa" w:w="1701"/>
            <w:shd w:val="clear" w:color="auto" w:fill="FFFFFF"/>
          </w:tcPr>
          <w:p>
            <w:pPr>
              <w:jc w:val="center"/>
            </w:pPr>
            <w:r>
              <w:rPr>
                <w:color w:val="000000"/>
                <w:sz w:val="20"/>
              </w:rPr>
              <w:t>Preparar</w:t>
            </w:r>
          </w:p>
        </w:tc>
        <w:tc>
          <w:tcPr>
            <w:tcW w:type="dxa" w:w="1701"/>
            <w:shd w:val="clear" w:color="auto" w:fill="FFFFFF"/>
          </w:tcPr>
          <w:p>
            <w:pPr>
              <w:jc w:val="center"/>
            </w:pPr>
            <w:r>
              <w:rPr>
                <w:color w:val="000000"/>
                <w:sz w:val="20"/>
              </w:rPr>
              <w:t>🔴 Crítico</w:t>
            </w:r>
          </w:p>
        </w:tc>
      </w:tr>
      <w:tr>
        <w:tc>
          <w:tcPr>
            <w:tcW w:type="dxa" w:w="3969"/>
            <w:shd w:val="clear" w:color="auto" w:fill="EEF2FF"/>
          </w:tcPr>
          <w:p>
            <w:pPr>
              <w:jc w:val="left"/>
            </w:pPr>
            <w:r>
              <w:rPr>
                <w:color w:val="000000"/>
                <w:sz w:val="20"/>
              </w:rPr>
              <w:t>Diagrama de arquitectura / bloques impreso</w:t>
            </w:r>
          </w:p>
        </w:tc>
        <w:tc>
          <w:tcPr>
            <w:tcW w:type="dxa" w:w="1701"/>
            <w:shd w:val="clear" w:color="auto" w:fill="EEF2FF"/>
          </w:tcPr>
          <w:p>
            <w:pPr>
              <w:jc w:val="center"/>
            </w:pPr>
            <w:r>
              <w:rPr>
                <w:color w:val="000000"/>
                <w:sz w:val="20"/>
              </w:rPr>
              <w:t>Preparar</w:t>
            </w:r>
          </w:p>
        </w:tc>
        <w:tc>
          <w:tcPr>
            <w:tcW w:type="dxa" w:w="1701"/>
            <w:shd w:val="clear" w:color="auto" w:fill="EEF2FF"/>
          </w:tcPr>
          <w:p>
            <w:pPr>
              <w:jc w:val="center"/>
            </w:pPr>
            <w:r>
              <w:rPr>
                <w:color w:val="000000"/>
                <w:sz w:val="20"/>
              </w:rPr>
              <w:t>🔴 Crítico</w:t>
            </w:r>
          </w:p>
        </w:tc>
      </w:tr>
      <w:tr>
        <w:tc>
          <w:tcPr>
            <w:tcW w:type="dxa" w:w="3969"/>
            <w:shd w:val="clear" w:color="auto" w:fill="FFFFFF"/>
          </w:tcPr>
          <w:p>
            <w:pPr>
              <w:jc w:val="left"/>
            </w:pPr>
            <w:r>
              <w:rPr>
                <w:color w:val="000000"/>
                <w:sz w:val="20"/>
              </w:rPr>
              <w:t>Tabla comparativa con mercado</w:t>
            </w:r>
          </w:p>
        </w:tc>
        <w:tc>
          <w:tcPr>
            <w:tcW w:type="dxa" w:w="1701"/>
            <w:shd w:val="clear" w:color="auto" w:fill="FFFFFF"/>
          </w:tcPr>
          <w:p>
            <w:pPr>
              <w:jc w:val="center"/>
            </w:pPr>
            <w:r>
              <w:rPr>
                <w:color w:val="000000"/>
                <w:sz w:val="20"/>
              </w:rPr>
              <w:t>Preparar</w:t>
            </w:r>
          </w:p>
        </w:tc>
        <w:tc>
          <w:tcPr>
            <w:tcW w:type="dxa" w:w="1701"/>
            <w:shd w:val="clear" w:color="auto" w:fill="FFFFFF"/>
          </w:tcPr>
          <w:p>
            <w:pPr>
              <w:jc w:val="center"/>
            </w:pPr>
            <w:r>
              <w:rPr>
                <w:color w:val="000000"/>
                <w:sz w:val="20"/>
              </w:rPr>
              <w:t>🟡 Importante</w:t>
            </w:r>
          </w:p>
        </w:tc>
      </w:tr>
      <w:tr>
        <w:tc>
          <w:tcPr>
            <w:tcW w:type="dxa" w:w="3969"/>
            <w:shd w:val="clear" w:color="auto" w:fill="EEF2FF"/>
          </w:tcPr>
          <w:p>
            <w:pPr>
              <w:jc w:val="left"/>
            </w:pPr>
            <w:r>
              <w:rPr>
                <w:color w:val="000000"/>
                <w:sz w:val="20"/>
              </w:rPr>
              <w:t>Ejemplo de reporte PDF generado por el sistema</w:t>
            </w:r>
          </w:p>
        </w:tc>
        <w:tc>
          <w:tcPr>
            <w:tcW w:type="dxa" w:w="1701"/>
            <w:shd w:val="clear" w:color="auto" w:fill="EEF2FF"/>
          </w:tcPr>
          <w:p>
            <w:pPr>
              <w:jc w:val="center"/>
            </w:pPr>
            <w:r>
              <w:rPr>
                <w:color w:val="000000"/>
                <w:sz w:val="20"/>
              </w:rPr>
              <w:t>Generar</w:t>
            </w:r>
          </w:p>
        </w:tc>
        <w:tc>
          <w:tcPr>
            <w:tcW w:type="dxa" w:w="1701"/>
            <w:shd w:val="clear" w:color="auto" w:fill="EEF2FF"/>
          </w:tcPr>
          <w:p>
            <w:pPr>
              <w:jc w:val="center"/>
            </w:pPr>
            <w:r>
              <w:rPr>
                <w:color w:val="000000"/>
                <w:sz w:val="20"/>
              </w:rPr>
              <w:t>🟡 Importante</w:t>
            </w:r>
          </w:p>
        </w:tc>
      </w:tr>
      <w:tr>
        <w:tc>
          <w:tcPr>
            <w:tcW w:type="dxa" w:w="3969"/>
            <w:shd w:val="clear" w:color="auto" w:fill="FFFFFF"/>
          </w:tcPr>
          <w:p>
            <w:pPr>
              <w:jc w:val="left"/>
            </w:pPr>
            <w:r>
              <w:rPr>
                <w:color w:val="000000"/>
                <w:sz w:val="20"/>
              </w:rPr>
              <w:t>Cartel/banner con nombre y propuesta de valor</w:t>
            </w:r>
          </w:p>
        </w:tc>
        <w:tc>
          <w:tcPr>
            <w:tcW w:type="dxa" w:w="1701"/>
            <w:shd w:val="clear" w:color="auto" w:fill="FFFFFF"/>
          </w:tcPr>
          <w:p>
            <w:pPr>
              <w:jc w:val="center"/>
            </w:pPr>
            <w:r>
              <w:rPr>
                <w:color w:val="000000"/>
                <w:sz w:val="20"/>
              </w:rPr>
              <w:t>Opcional</w:t>
            </w:r>
          </w:p>
        </w:tc>
        <w:tc>
          <w:tcPr>
            <w:tcW w:type="dxa" w:w="1701"/>
            <w:shd w:val="clear" w:color="auto" w:fill="FFFFFF"/>
          </w:tcPr>
          <w:p>
            <w:pPr>
              <w:jc w:val="center"/>
            </w:pPr>
            <w:r>
              <w:rPr>
                <w:color w:val="000000"/>
                <w:sz w:val="20"/>
              </w:rPr>
              <w:t>🟢 Recomendado</w:t>
            </w:r>
          </w:p>
        </w:tc>
      </w:tr>
      <w:tr>
        <w:tc>
          <w:tcPr>
            <w:tcW w:type="dxa" w:w="3969"/>
            <w:shd w:val="clear" w:color="auto" w:fill="EEF2FF"/>
          </w:tcPr>
          <w:p>
            <w:pPr>
              <w:jc w:val="left"/>
            </w:pPr>
            <w:r>
              <w:rPr>
                <w:color w:val="000000"/>
                <w:sz w:val="20"/>
              </w:rPr>
              <w:t>QR hacia demo o video del sistema</w:t>
            </w:r>
          </w:p>
        </w:tc>
        <w:tc>
          <w:tcPr>
            <w:tcW w:type="dxa" w:w="1701"/>
            <w:shd w:val="clear" w:color="auto" w:fill="EEF2FF"/>
          </w:tcPr>
          <w:p>
            <w:pPr>
              <w:jc w:val="center"/>
            </w:pPr>
            <w:r>
              <w:rPr>
                <w:color w:val="000000"/>
                <w:sz w:val="20"/>
              </w:rPr>
              <w:t>Opcional</w:t>
            </w:r>
          </w:p>
        </w:tc>
        <w:tc>
          <w:tcPr>
            <w:tcW w:type="dxa" w:w="1701"/>
            <w:shd w:val="clear" w:color="auto" w:fill="EEF2FF"/>
          </w:tcPr>
          <w:p>
            <w:pPr>
              <w:jc w:val="center"/>
            </w:pPr>
            <w:r>
              <w:rPr>
                <w:color w:val="000000"/>
                <w:sz w:val="20"/>
              </w:rPr>
              <w:t>🟢 Recomendado</w:t>
            </w:r>
          </w:p>
        </w:tc>
      </w:tr>
    </w:tbl>
    <w:p/>
    <w:p>
      <w:r>
        <w:br w:type="page"/>
      </w:r>
    </w:p>
    <w:p>
      <w:pPr>
        <w:spacing w:before="360" w:after="120"/>
        <w:jc w:val="left"/>
        <w:pBdr>
          <w:bottom w:val="single" w:sz="6" w:space="1" w:color="003da5"/>
        </w:pBdr>
      </w:pPr>
      <w:r>
        <w:rPr>
          <w:b/>
          <w:color w:val="003DA5"/>
          <w:sz w:val="32"/>
        </w:rPr>
        <w:t>3. Metodologías Aplicadas en el Desarrollo</w:t>
      </w:r>
    </w:p>
    <w:p>
      <w:pPr>
        <w:spacing w:before="200" w:after="80"/>
        <w:jc w:val="left"/>
      </w:pPr>
      <w:r>
        <w:rPr>
          <w:b/>
          <w:color w:val="003DA5"/>
          <w:sz w:val="26"/>
        </w:rPr>
        <w:t>3.1 Metodología de Desarrollo: SCRUM (Ágil)</w:t>
      </w:r>
    </w:p>
    <w:p>
      <w:pPr>
        <w:spacing w:after="60"/>
      </w:pPr>
      <w:r>
        <w:rPr>
          <w:color w:val="505050"/>
          <w:sz w:val="22"/>
        </w:rPr>
        <w:t>Se adoptó un enfoque ágil basado en SCRUM para gestionar el desarrollo iterativo e incremental del sistema. Esto permitió entregar módulos funcionales en ciclos cortos (sprints) y adaptar los requerimientos conforme avanzaba el proyecto.</w:t>
      </w:r>
    </w:p>
    <w:p>
      <w:pPr>
        <w:pStyle w:val="ListBullet"/>
        <w:spacing w:after="60"/>
      </w:pPr>
      <w:r>
        <w:rPr>
          <w:color w:val="505050"/>
          <w:sz w:val="22"/>
        </w:rPr>
        <w:t>Sprint 1: Análisis de requerimientos, diseño de base de datos y módulo de autenticación.</w:t>
      </w:r>
    </w:p>
    <w:p>
      <w:pPr>
        <w:pStyle w:val="ListBullet"/>
        <w:spacing w:after="60"/>
      </w:pPr>
      <w:r>
        <w:rPr>
          <w:color w:val="505050"/>
          <w:sz w:val="22"/>
        </w:rPr>
        <w:t>Sprint 2: Módulo de gestión de alumnos, captura de datos físicos y generación de PDFs.</w:t>
      </w:r>
    </w:p>
    <w:p>
      <w:pPr>
        <w:pStyle w:val="ListBullet"/>
        <w:spacing w:after="60"/>
      </w:pPr>
      <w:r>
        <w:rPr>
          <w:color w:val="505050"/>
          <w:sz w:val="22"/>
        </w:rPr>
        <w:t>Sprint 3: Cuestionarios DASS-21 y PEPS-1 con lógica de puntuación.</w:t>
      </w:r>
    </w:p>
    <w:p>
      <w:pPr>
        <w:pStyle w:val="ListBullet"/>
        <w:spacing w:after="60"/>
      </w:pPr>
      <w:r>
        <w:rPr>
          <w:color w:val="505050"/>
          <w:sz w:val="22"/>
        </w:rPr>
        <w:t>Sprint 4: Observatorio estadístico con gráficas interactivas.</w:t>
      </w:r>
    </w:p>
    <w:p>
      <w:pPr>
        <w:pStyle w:val="ListBullet"/>
        <w:spacing w:after="60"/>
      </w:pPr>
      <w:r>
        <w:rPr>
          <w:color w:val="505050"/>
          <w:sz w:val="22"/>
        </w:rPr>
        <w:t>Sprint 5: Planificador nutricional y módulo de credenciales digitales.</w:t>
      </w:r>
    </w:p>
    <w:p>
      <w:pPr>
        <w:pStyle w:val="ListBullet"/>
        <w:spacing w:after="60"/>
      </w:pPr>
      <w:r>
        <w:rPr>
          <w:color w:val="505050"/>
          <w:sz w:val="22"/>
        </w:rPr>
        <w:t>Sprint 6: Pruebas de integración, corrección de errores, despliegue.</w:t>
      </w:r>
    </w:p>
    <w:p>
      <w:pPr>
        <w:spacing w:before="200" w:after="80"/>
        <w:jc w:val="left"/>
      </w:pPr>
      <w:r>
        <w:rPr>
          <w:b/>
          <w:color w:val="003DA5"/>
          <w:sz w:val="26"/>
        </w:rPr>
        <w:t>3.2 Metodología de Diseño: Design Thinking</w:t>
      </w:r>
    </w:p>
    <w:p>
      <w:pPr>
        <w:spacing w:after="60"/>
      </w:pPr>
      <w:r>
        <w:rPr>
          <w:color w:val="505050"/>
          <w:sz w:val="22"/>
        </w:rPr>
        <w:t>Para definir las necesidades reales de los usuarios (administradores, capturistas y alumnos) se aplicó Design Thinking en 5 fases:</w:t>
      </w:r>
    </w:p>
    <w:p>
      <w:pPr>
        <w:pStyle w:val="ListBullet"/>
        <w:spacing w:after="60"/>
      </w:pPr>
      <w:r>
        <w:rPr>
          <w:color w:val="505050"/>
          <w:sz w:val="22"/>
        </w:rPr>
        <w:t>Empatizar: Entrevistas con personal de salud de UNACAR para entender sus procesos actuales.</w:t>
      </w:r>
    </w:p>
    <w:p>
      <w:pPr>
        <w:pStyle w:val="ListBullet"/>
        <w:spacing w:after="60"/>
      </w:pPr>
      <w:r>
        <w:rPr>
          <w:color w:val="505050"/>
          <w:sz w:val="22"/>
        </w:rPr>
        <w:t>Definir: El problema central era la falta de trazabilidad y análisis de datos de salud estudiantil.</w:t>
      </w:r>
    </w:p>
    <w:p>
      <w:pPr>
        <w:pStyle w:val="ListBullet"/>
        <w:spacing w:after="60"/>
      </w:pPr>
      <w:r>
        <w:rPr>
          <w:color w:val="505050"/>
          <w:sz w:val="22"/>
        </w:rPr>
        <w:t>Idear: Propuesta de plataforma web con módulos integrados y roles diferenciados.</w:t>
      </w:r>
    </w:p>
    <w:p>
      <w:pPr>
        <w:pStyle w:val="ListBullet"/>
        <w:spacing w:after="60"/>
      </w:pPr>
      <w:r>
        <w:rPr>
          <w:color w:val="505050"/>
          <w:sz w:val="22"/>
        </w:rPr>
        <w:t>Prototipar: Wireframes de la UI para validar flujos antes de programar.</w:t>
      </w:r>
    </w:p>
    <w:p>
      <w:pPr>
        <w:pStyle w:val="ListBullet"/>
        <w:spacing w:after="60"/>
      </w:pPr>
      <w:r>
        <w:rPr>
          <w:color w:val="505050"/>
          <w:sz w:val="22"/>
        </w:rPr>
        <w:t>Evaluar: Pruebas con usuarios reales para ajustar la experiencia de uso.</w:t>
      </w:r>
    </w:p>
    <w:p>
      <w:pPr>
        <w:spacing w:before="200" w:after="80"/>
        <w:jc w:val="left"/>
      </w:pPr>
      <w:r>
        <w:rPr>
          <w:b/>
          <w:color w:val="003DA5"/>
          <w:sz w:val="26"/>
        </w:rPr>
        <w:t>3.3 Metodología Científica en los Instrumentos de Salud</w:t>
      </w:r>
    </w:p>
    <w:p>
      <w:pPr>
        <w:spacing w:after="60"/>
      </w:pPr>
      <w:r>
        <w:rPr>
          <w:color w:val="505050"/>
          <w:sz w:val="22"/>
        </w:rPr>
        <w:t>Los cuestionarios integrados en UniSalud están basados en instrumentos clínicos validados internacionalmente:</w:t>
      </w:r>
    </w:p>
    <w:p>
      <w:pPr>
        <w:pStyle w:val="ListBullet"/>
        <w:spacing w:after="60"/>
      </w:pPr>
      <w:r>
        <w:rPr>
          <w:color w:val="505050"/>
          <w:sz w:val="22"/>
        </w:rPr>
        <w:t>DASS-21 (Depression Anxiety Stress Scales): Instrumento psicométrico con 21 ítems validado para medir depresión, ansiedad y estrés en población universitaria. Escala de 0-3 por ítem, con clasificaciones clínicas establecidas.</w:t>
      </w:r>
    </w:p>
    <w:p>
      <w:pPr>
        <w:pStyle w:val="ListBullet"/>
        <w:spacing w:after="60"/>
      </w:pPr>
      <w:r>
        <w:rPr>
          <w:color w:val="505050"/>
          <w:sz w:val="22"/>
        </w:rPr>
        <w:t>PEPS-1 (Estilo de Vida): Cuestionario de 48 ítems para evaluar hábitos de salud y comportamientos de riesgo en estudiantes universitarios.</w:t>
      </w:r>
    </w:p>
    <w:p>
      <w:pPr>
        <w:pStyle w:val="ListBullet"/>
        <w:spacing w:after="60"/>
      </w:pPr>
      <w:r>
        <w:rPr>
          <w:color w:val="505050"/>
          <w:sz w:val="22"/>
        </w:rPr>
        <w:t>Cálculo de GET: Basado en fórmulas metabólicas reconocidas (Harris-Benedict o Mifflin-St Jeor) ajustadas por nivel de actividad física.</w:t>
      </w:r>
    </w:p>
    <w:p>
      <w:pPr>
        <w:spacing w:before="200" w:after="80"/>
        <w:jc w:val="left"/>
      </w:pPr>
      <w:r>
        <w:rPr>
          <w:b/>
          <w:color w:val="003DA5"/>
          <w:sz w:val="26"/>
        </w:rPr>
        <w:t>3.4 Arquitectura del Sistema: MVC (Modelo-Vista-Controlador)</w:t>
      </w:r>
    </w:p>
    <w:p>
      <w:pPr>
        <w:spacing w:after="60"/>
      </w:pPr>
      <w:r>
        <w:rPr>
          <w:color w:val="505050"/>
          <w:sz w:val="22"/>
        </w:rPr>
        <w:t>Aunque el proyecto usa PHP procedural/orientado a objetos, sigue los principios del patrón MVC:</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003da5"/>
            <w:vAlign w:val="center"/>
          </w:tcPr>
          <w:p>
            <w:pPr>
              <w:jc w:val="center"/>
            </w:pPr>
            <w:r>
              <w:rPr>
                <w:b/>
                <w:color w:val="FFFFFF"/>
                <w:sz w:val="20"/>
              </w:rPr>
              <w:t>Capa</w:t>
            </w:r>
          </w:p>
        </w:tc>
        <w:tc>
          <w:tcPr>
            <w:tcW w:type="dxa" w:w="3969"/>
            <w:shd w:val="clear" w:color="auto" w:fill="003da5"/>
            <w:vAlign w:val="center"/>
          </w:tcPr>
          <w:p>
            <w:pPr>
              <w:jc w:val="center"/>
            </w:pPr>
            <w:r>
              <w:rPr>
                <w:b/>
                <w:color w:val="FFFFFF"/>
                <w:sz w:val="20"/>
              </w:rPr>
              <w:t>Componente en UniSalud</w:t>
            </w:r>
          </w:p>
        </w:tc>
        <w:tc>
          <w:tcPr>
            <w:tcW w:type="dxa" w:w="3402"/>
            <w:shd w:val="clear" w:color="auto" w:fill="003da5"/>
            <w:vAlign w:val="center"/>
          </w:tcPr>
          <w:p>
            <w:pPr>
              <w:jc w:val="center"/>
            </w:pPr>
            <w:r>
              <w:rPr>
                <w:b/>
                <w:color w:val="FFFFFF"/>
                <w:sz w:val="20"/>
              </w:rPr>
              <w:t>Tecnología</w:t>
            </w:r>
          </w:p>
        </w:tc>
      </w:tr>
      <w:tr>
        <w:tc>
          <w:tcPr>
            <w:tcW w:type="dxa" w:w="2268"/>
            <w:shd w:val="clear" w:color="auto" w:fill="FFFFFF"/>
          </w:tcPr>
          <w:p>
            <w:pPr>
              <w:jc w:val="left"/>
            </w:pPr>
            <w:r>
              <w:rPr>
                <w:color w:val="000000"/>
                <w:sz w:val="20"/>
              </w:rPr>
              <w:t>Modelo (Model)</w:t>
            </w:r>
          </w:p>
        </w:tc>
        <w:tc>
          <w:tcPr>
            <w:tcW w:type="dxa" w:w="3969"/>
            <w:shd w:val="clear" w:color="auto" w:fill="FFFFFF"/>
          </w:tcPr>
          <w:p>
            <w:pPr>
              <w:jc w:val="center"/>
            </w:pPr>
            <w:r>
              <w:rPr>
                <w:color w:val="000000"/>
                <w:sz w:val="20"/>
              </w:rPr>
              <w:t>Base de datos, clases de conexión, lógica de negocio</w:t>
            </w:r>
          </w:p>
        </w:tc>
        <w:tc>
          <w:tcPr>
            <w:tcW w:type="dxa" w:w="3402"/>
            <w:shd w:val="clear" w:color="auto" w:fill="FFFFFF"/>
          </w:tcPr>
          <w:p>
            <w:pPr>
              <w:jc w:val="center"/>
            </w:pPr>
            <w:r>
              <w:rPr>
                <w:color w:val="000000"/>
                <w:sz w:val="20"/>
              </w:rPr>
              <w:t>MySQL + PHP (config/config.php)</w:t>
            </w:r>
          </w:p>
        </w:tc>
      </w:tr>
      <w:tr>
        <w:tc>
          <w:tcPr>
            <w:tcW w:type="dxa" w:w="2268"/>
            <w:shd w:val="clear" w:color="auto" w:fill="EEF2FF"/>
          </w:tcPr>
          <w:p>
            <w:pPr>
              <w:jc w:val="left"/>
            </w:pPr>
            <w:r>
              <w:rPr>
                <w:color w:val="000000"/>
                <w:sz w:val="20"/>
              </w:rPr>
              <w:t>Vista (View)</w:t>
            </w:r>
          </w:p>
        </w:tc>
        <w:tc>
          <w:tcPr>
            <w:tcW w:type="dxa" w:w="3969"/>
            <w:shd w:val="clear" w:color="auto" w:fill="EEF2FF"/>
          </w:tcPr>
          <w:p>
            <w:pPr>
              <w:jc w:val="center"/>
            </w:pPr>
            <w:r>
              <w:rPr>
                <w:color w:val="000000"/>
                <w:sz w:val="20"/>
              </w:rPr>
              <w:t>Interfaces HTML/CSS, dashboards, formularios</w:t>
            </w:r>
          </w:p>
        </w:tc>
        <w:tc>
          <w:tcPr>
            <w:tcW w:type="dxa" w:w="3402"/>
            <w:shd w:val="clear" w:color="auto" w:fill="EEF2FF"/>
          </w:tcPr>
          <w:p>
            <w:pPr>
              <w:jc w:val="center"/>
            </w:pPr>
            <w:r>
              <w:rPr>
                <w:color w:val="000000"/>
                <w:sz w:val="20"/>
              </w:rPr>
              <w:t>HTML5 + Bootstrap 5 + JS</w:t>
            </w:r>
          </w:p>
        </w:tc>
      </w:tr>
      <w:tr>
        <w:tc>
          <w:tcPr>
            <w:tcW w:type="dxa" w:w="2268"/>
            <w:shd w:val="clear" w:color="auto" w:fill="FFFFFF"/>
          </w:tcPr>
          <w:p>
            <w:pPr>
              <w:jc w:val="left"/>
            </w:pPr>
            <w:r>
              <w:rPr>
                <w:color w:val="000000"/>
                <w:sz w:val="20"/>
              </w:rPr>
              <w:t>Controlador (Controller)</w:t>
            </w:r>
          </w:p>
        </w:tc>
        <w:tc>
          <w:tcPr>
            <w:tcW w:type="dxa" w:w="3969"/>
            <w:shd w:val="clear" w:color="auto" w:fill="FFFFFF"/>
          </w:tcPr>
          <w:p>
            <w:pPr>
              <w:jc w:val="center"/>
            </w:pPr>
            <w:r>
              <w:rPr>
                <w:color w:val="000000"/>
                <w:sz w:val="20"/>
              </w:rPr>
              <w:t>Endpoints PHP que reciben, procesan y responden peticiones</w:t>
            </w:r>
          </w:p>
        </w:tc>
        <w:tc>
          <w:tcPr>
            <w:tcW w:type="dxa" w:w="3402"/>
            <w:shd w:val="clear" w:color="auto" w:fill="FFFFFF"/>
          </w:tcPr>
          <w:p>
            <w:pPr>
              <w:jc w:val="center"/>
            </w:pPr>
            <w:r>
              <w:rPr>
                <w:color w:val="000000"/>
                <w:sz w:val="20"/>
              </w:rPr>
              <w:t>PHP (guardar_*.php, obtener_*.php)</w:t>
            </w:r>
          </w:p>
        </w:tc>
      </w:tr>
    </w:tbl>
    <w:p/>
    <w:p>
      <w:r>
        <w:br w:type="page"/>
      </w:r>
    </w:p>
    <w:p>
      <w:pPr>
        <w:spacing w:before="360" w:after="120"/>
        <w:jc w:val="left"/>
        <w:pBdr>
          <w:bottom w:val="single" w:sz="6" w:space="1" w:color="003da5"/>
        </w:pBdr>
      </w:pPr>
      <w:r>
        <w:rPr>
          <w:b/>
          <w:color w:val="003DA5"/>
          <w:sz w:val="32"/>
        </w:rPr>
        <w:t>4. Costo del Proyecto y Justificación de Precio</w:t>
      </w:r>
    </w:p>
    <w:p>
      <w:pPr>
        <w:spacing w:before="200" w:after="80"/>
        <w:jc w:val="left"/>
      </w:pPr>
      <w:r>
        <w:rPr>
          <w:b/>
          <w:color w:val="003DA5"/>
          <w:sz w:val="26"/>
        </w:rPr>
        <w:t>4.1 Desglose de Costos de Desarrollo</w:t>
      </w:r>
    </w:p>
    <w:p>
      <w:pPr>
        <w:spacing w:after="60"/>
      </w:pPr>
      <w:r>
        <w:rPr>
          <w:color w:val="505050"/>
          <w:sz w:val="22"/>
        </w:rPr>
        <w:t>El cálculo está basado en tarifas del mercado mexicano para desarrolladores web (junior-semi senior), estimando las horas reales de trabajo por módulo.</w:t>
      </w:r>
    </w:p>
    <w:tbl>
      <w:tblPr>
        <w:tblStyle w:val="TableGrid"/>
        <w:tblW w:type="auto" w:w="0"/>
        <w:tblLook w:firstColumn="1" w:firstRow="1" w:lastColumn="0" w:lastRow="0" w:noHBand="0" w:noVBand="1" w:val="04A0"/>
      </w:tblPr>
      <w:tblGrid>
        <w:gridCol w:w="2280"/>
        <w:gridCol w:w="2280"/>
        <w:gridCol w:w="2280"/>
        <w:gridCol w:w="2280"/>
      </w:tblGrid>
      <w:tr>
        <w:tc>
          <w:tcPr>
            <w:tcW w:type="dxa" w:w="3969"/>
            <w:shd w:val="clear" w:color="auto" w:fill="003da5"/>
            <w:vAlign w:val="center"/>
          </w:tcPr>
          <w:p>
            <w:pPr>
              <w:jc w:val="center"/>
            </w:pPr>
            <w:r>
              <w:rPr>
                <w:b/>
                <w:color w:val="FFFFFF"/>
                <w:sz w:val="20"/>
              </w:rPr>
              <w:t>Módulo / Actividad</w:t>
            </w:r>
          </w:p>
        </w:tc>
        <w:tc>
          <w:tcPr>
            <w:tcW w:type="dxa" w:w="1417"/>
            <w:shd w:val="clear" w:color="auto" w:fill="003da5"/>
            <w:vAlign w:val="center"/>
          </w:tcPr>
          <w:p>
            <w:pPr>
              <w:jc w:val="center"/>
            </w:pPr>
            <w:r>
              <w:rPr>
                <w:b/>
                <w:color w:val="FFFFFF"/>
                <w:sz w:val="20"/>
              </w:rPr>
              <w:t>Horas Est.</w:t>
            </w:r>
          </w:p>
        </w:tc>
        <w:tc>
          <w:tcPr>
            <w:tcW w:type="dxa" w:w="1984"/>
            <w:shd w:val="clear" w:color="auto" w:fill="003da5"/>
            <w:vAlign w:val="center"/>
          </w:tcPr>
          <w:p>
            <w:pPr>
              <w:jc w:val="center"/>
            </w:pPr>
            <w:r>
              <w:rPr>
                <w:b/>
                <w:color w:val="FFFFFF"/>
                <w:sz w:val="20"/>
              </w:rPr>
              <w:t>Tarifa/hr (MXN)</w:t>
            </w:r>
          </w:p>
        </w:tc>
        <w:tc>
          <w:tcPr>
            <w:tcW w:type="dxa" w:w="1984"/>
            <w:shd w:val="clear" w:color="auto" w:fill="003da5"/>
            <w:vAlign w:val="center"/>
          </w:tcPr>
          <w:p>
            <w:pPr>
              <w:jc w:val="center"/>
            </w:pPr>
            <w:r>
              <w:rPr>
                <w:b/>
                <w:color w:val="FFFFFF"/>
                <w:sz w:val="20"/>
              </w:rPr>
              <w:t>Subtotal (MXN)</w:t>
            </w:r>
          </w:p>
        </w:tc>
      </w:tr>
      <w:tr>
        <w:tc>
          <w:tcPr>
            <w:tcW w:type="dxa" w:w="3969"/>
            <w:shd w:val="clear" w:color="auto" w:fill="FFFFFF"/>
          </w:tcPr>
          <w:p>
            <w:pPr>
              <w:jc w:val="left"/>
            </w:pPr>
            <w:r>
              <w:rPr>
                <w:color w:val="000000"/>
                <w:sz w:val="20"/>
              </w:rPr>
              <w:t>Análisis y diseño de base de datos (15+ tablas)</w:t>
            </w:r>
          </w:p>
        </w:tc>
        <w:tc>
          <w:tcPr>
            <w:tcW w:type="dxa" w:w="1417"/>
            <w:shd w:val="clear" w:color="auto" w:fill="FFFFFF"/>
          </w:tcPr>
          <w:p>
            <w:pPr>
              <w:jc w:val="center"/>
            </w:pPr>
            <w:r>
              <w:rPr>
                <w:color w:val="000000"/>
                <w:sz w:val="20"/>
              </w:rPr>
              <w:t>20 hrs</w:t>
            </w:r>
          </w:p>
        </w:tc>
        <w:tc>
          <w:tcPr>
            <w:tcW w:type="dxa" w:w="1984"/>
            <w:shd w:val="clear" w:color="auto" w:fill="FFFFFF"/>
          </w:tcPr>
          <w:p>
            <w:pPr>
              <w:jc w:val="center"/>
            </w:pPr>
            <w:r>
              <w:rPr>
                <w:color w:val="000000"/>
                <w:sz w:val="20"/>
              </w:rPr>
              <w:t>$200</w:t>
            </w:r>
          </w:p>
        </w:tc>
        <w:tc>
          <w:tcPr>
            <w:tcW w:type="dxa" w:w="1984"/>
            <w:shd w:val="clear" w:color="auto" w:fill="FFFFFF"/>
          </w:tcPr>
          <w:p>
            <w:pPr>
              <w:jc w:val="center"/>
            </w:pPr>
            <w:r>
              <w:rPr>
                <w:color w:val="000000"/>
                <w:sz w:val="20"/>
              </w:rPr>
              <w:t>$4,000</w:t>
            </w:r>
          </w:p>
        </w:tc>
      </w:tr>
      <w:tr>
        <w:tc>
          <w:tcPr>
            <w:tcW w:type="dxa" w:w="3969"/>
            <w:shd w:val="clear" w:color="auto" w:fill="EEF2FF"/>
          </w:tcPr>
          <w:p>
            <w:pPr>
              <w:jc w:val="left"/>
            </w:pPr>
            <w:r>
              <w:rPr>
                <w:color w:val="000000"/>
                <w:sz w:val="20"/>
              </w:rPr>
              <w:t>Sistema de autenticación dual (Admin OTP + Alumno)</w:t>
            </w:r>
          </w:p>
        </w:tc>
        <w:tc>
          <w:tcPr>
            <w:tcW w:type="dxa" w:w="1417"/>
            <w:shd w:val="clear" w:color="auto" w:fill="EEF2FF"/>
          </w:tcPr>
          <w:p>
            <w:pPr>
              <w:jc w:val="center"/>
            </w:pPr>
            <w:r>
              <w:rPr>
                <w:color w:val="000000"/>
                <w:sz w:val="20"/>
              </w:rPr>
              <w:t>25 hrs</w:t>
            </w:r>
          </w:p>
        </w:tc>
        <w:tc>
          <w:tcPr>
            <w:tcW w:type="dxa" w:w="1984"/>
            <w:shd w:val="clear" w:color="auto" w:fill="EEF2FF"/>
          </w:tcPr>
          <w:p>
            <w:pPr>
              <w:jc w:val="center"/>
            </w:pPr>
            <w:r>
              <w:rPr>
                <w:color w:val="000000"/>
                <w:sz w:val="20"/>
              </w:rPr>
              <w:t>$200</w:t>
            </w:r>
          </w:p>
        </w:tc>
        <w:tc>
          <w:tcPr>
            <w:tcW w:type="dxa" w:w="1984"/>
            <w:shd w:val="clear" w:color="auto" w:fill="EEF2FF"/>
          </w:tcPr>
          <w:p>
            <w:pPr>
              <w:jc w:val="center"/>
            </w:pPr>
            <w:r>
              <w:rPr>
                <w:color w:val="000000"/>
                <w:sz w:val="20"/>
              </w:rPr>
              <w:t>$5,000</w:t>
            </w:r>
          </w:p>
        </w:tc>
      </w:tr>
      <w:tr>
        <w:tc>
          <w:tcPr>
            <w:tcW w:type="dxa" w:w="3969"/>
            <w:shd w:val="clear" w:color="auto" w:fill="FFFFFF"/>
          </w:tcPr>
          <w:p>
            <w:pPr>
              <w:jc w:val="left"/>
            </w:pPr>
            <w:r>
              <w:rPr>
                <w:color w:val="000000"/>
                <w:sz w:val="20"/>
              </w:rPr>
              <w:t>Módulo gestión de alumnos (CRUD completo)</w:t>
            </w:r>
          </w:p>
        </w:tc>
        <w:tc>
          <w:tcPr>
            <w:tcW w:type="dxa" w:w="1417"/>
            <w:shd w:val="clear" w:color="auto" w:fill="FFFFFF"/>
          </w:tcPr>
          <w:p>
            <w:pPr>
              <w:jc w:val="center"/>
            </w:pPr>
            <w:r>
              <w:rPr>
                <w:color w:val="000000"/>
                <w:sz w:val="20"/>
              </w:rPr>
              <w:t>30 hrs</w:t>
            </w:r>
          </w:p>
        </w:tc>
        <w:tc>
          <w:tcPr>
            <w:tcW w:type="dxa" w:w="1984"/>
            <w:shd w:val="clear" w:color="auto" w:fill="FFFFFF"/>
          </w:tcPr>
          <w:p>
            <w:pPr>
              <w:jc w:val="center"/>
            </w:pPr>
            <w:r>
              <w:rPr>
                <w:color w:val="000000"/>
                <w:sz w:val="20"/>
              </w:rPr>
              <w:t>$200</w:t>
            </w:r>
          </w:p>
        </w:tc>
        <w:tc>
          <w:tcPr>
            <w:tcW w:type="dxa" w:w="1984"/>
            <w:shd w:val="clear" w:color="auto" w:fill="FFFFFF"/>
          </w:tcPr>
          <w:p>
            <w:pPr>
              <w:jc w:val="center"/>
            </w:pPr>
            <w:r>
              <w:rPr>
                <w:color w:val="000000"/>
                <w:sz w:val="20"/>
              </w:rPr>
              <w:t>$6,000</w:t>
            </w:r>
          </w:p>
        </w:tc>
      </w:tr>
      <w:tr>
        <w:tc>
          <w:tcPr>
            <w:tcW w:type="dxa" w:w="3969"/>
            <w:shd w:val="clear" w:color="auto" w:fill="EEF2FF"/>
          </w:tcPr>
          <w:p>
            <w:pPr>
              <w:jc w:val="left"/>
            </w:pPr>
            <w:r>
              <w:rPr>
                <w:color w:val="000000"/>
                <w:sz w:val="20"/>
              </w:rPr>
              <w:t>Captura de datos físicos + generación PDF (FPDF)</w:t>
            </w:r>
          </w:p>
        </w:tc>
        <w:tc>
          <w:tcPr>
            <w:tcW w:type="dxa" w:w="1417"/>
            <w:shd w:val="clear" w:color="auto" w:fill="EEF2FF"/>
          </w:tcPr>
          <w:p>
            <w:pPr>
              <w:jc w:val="center"/>
            </w:pPr>
            <w:r>
              <w:rPr>
                <w:color w:val="000000"/>
                <w:sz w:val="20"/>
              </w:rPr>
              <w:t>35 hrs</w:t>
            </w:r>
          </w:p>
        </w:tc>
        <w:tc>
          <w:tcPr>
            <w:tcW w:type="dxa" w:w="1984"/>
            <w:shd w:val="clear" w:color="auto" w:fill="EEF2FF"/>
          </w:tcPr>
          <w:p>
            <w:pPr>
              <w:jc w:val="center"/>
            </w:pPr>
            <w:r>
              <w:rPr>
                <w:color w:val="000000"/>
                <w:sz w:val="20"/>
              </w:rPr>
              <w:t>$250</w:t>
            </w:r>
          </w:p>
        </w:tc>
        <w:tc>
          <w:tcPr>
            <w:tcW w:type="dxa" w:w="1984"/>
            <w:shd w:val="clear" w:color="auto" w:fill="EEF2FF"/>
          </w:tcPr>
          <w:p>
            <w:pPr>
              <w:jc w:val="center"/>
            </w:pPr>
            <w:r>
              <w:rPr>
                <w:color w:val="000000"/>
                <w:sz w:val="20"/>
              </w:rPr>
              <w:t>$8,750</w:t>
            </w:r>
          </w:p>
        </w:tc>
      </w:tr>
      <w:tr>
        <w:tc>
          <w:tcPr>
            <w:tcW w:type="dxa" w:w="3969"/>
            <w:shd w:val="clear" w:color="auto" w:fill="FFFFFF"/>
          </w:tcPr>
          <w:p>
            <w:pPr>
              <w:jc w:val="left"/>
            </w:pPr>
            <w:r>
              <w:rPr>
                <w:color w:val="000000"/>
                <w:sz w:val="20"/>
              </w:rPr>
              <w:t>Cuestionario DASS-21 con lógica de puntuación</w:t>
            </w:r>
          </w:p>
        </w:tc>
        <w:tc>
          <w:tcPr>
            <w:tcW w:type="dxa" w:w="1417"/>
            <w:shd w:val="clear" w:color="auto" w:fill="FFFFFF"/>
          </w:tcPr>
          <w:p>
            <w:pPr>
              <w:jc w:val="center"/>
            </w:pPr>
            <w:r>
              <w:rPr>
                <w:color w:val="000000"/>
                <w:sz w:val="20"/>
              </w:rPr>
              <w:t>20 hrs</w:t>
            </w:r>
          </w:p>
        </w:tc>
        <w:tc>
          <w:tcPr>
            <w:tcW w:type="dxa" w:w="1984"/>
            <w:shd w:val="clear" w:color="auto" w:fill="FFFFFF"/>
          </w:tcPr>
          <w:p>
            <w:pPr>
              <w:jc w:val="center"/>
            </w:pPr>
            <w:r>
              <w:rPr>
                <w:color w:val="000000"/>
                <w:sz w:val="20"/>
              </w:rPr>
              <w:t>$250</w:t>
            </w:r>
          </w:p>
        </w:tc>
        <w:tc>
          <w:tcPr>
            <w:tcW w:type="dxa" w:w="1984"/>
            <w:shd w:val="clear" w:color="auto" w:fill="FFFFFF"/>
          </w:tcPr>
          <w:p>
            <w:pPr>
              <w:jc w:val="center"/>
            </w:pPr>
            <w:r>
              <w:rPr>
                <w:color w:val="000000"/>
                <w:sz w:val="20"/>
              </w:rPr>
              <w:t>$5,000</w:t>
            </w:r>
          </w:p>
        </w:tc>
      </w:tr>
      <w:tr>
        <w:tc>
          <w:tcPr>
            <w:tcW w:type="dxa" w:w="3969"/>
            <w:shd w:val="clear" w:color="auto" w:fill="EEF2FF"/>
          </w:tcPr>
          <w:p>
            <w:pPr>
              <w:jc w:val="left"/>
            </w:pPr>
            <w:r>
              <w:rPr>
                <w:color w:val="000000"/>
                <w:sz w:val="20"/>
              </w:rPr>
              <w:t>Cuestionario PEPS-1 (48 ítems + resultados)</w:t>
            </w:r>
          </w:p>
        </w:tc>
        <w:tc>
          <w:tcPr>
            <w:tcW w:type="dxa" w:w="1417"/>
            <w:shd w:val="clear" w:color="auto" w:fill="EEF2FF"/>
          </w:tcPr>
          <w:p>
            <w:pPr>
              <w:jc w:val="center"/>
            </w:pPr>
            <w:r>
              <w:rPr>
                <w:color w:val="000000"/>
                <w:sz w:val="20"/>
              </w:rPr>
              <w:t>15 hrs</w:t>
            </w:r>
          </w:p>
        </w:tc>
        <w:tc>
          <w:tcPr>
            <w:tcW w:type="dxa" w:w="1984"/>
            <w:shd w:val="clear" w:color="auto" w:fill="EEF2FF"/>
          </w:tcPr>
          <w:p>
            <w:pPr>
              <w:jc w:val="center"/>
            </w:pPr>
            <w:r>
              <w:rPr>
                <w:color w:val="000000"/>
                <w:sz w:val="20"/>
              </w:rPr>
              <w:t>$250</w:t>
            </w:r>
          </w:p>
        </w:tc>
        <w:tc>
          <w:tcPr>
            <w:tcW w:type="dxa" w:w="1984"/>
            <w:shd w:val="clear" w:color="auto" w:fill="EEF2FF"/>
          </w:tcPr>
          <w:p>
            <w:pPr>
              <w:jc w:val="center"/>
            </w:pPr>
            <w:r>
              <w:rPr>
                <w:color w:val="000000"/>
                <w:sz w:val="20"/>
              </w:rPr>
              <w:t>$3,750</w:t>
            </w:r>
          </w:p>
        </w:tc>
      </w:tr>
      <w:tr>
        <w:tc>
          <w:tcPr>
            <w:tcW w:type="dxa" w:w="3969"/>
            <w:shd w:val="clear" w:color="auto" w:fill="FFFFFF"/>
          </w:tcPr>
          <w:p>
            <w:pPr>
              <w:jc w:val="left"/>
            </w:pPr>
            <w:r>
              <w:rPr>
                <w:color w:val="000000"/>
                <w:sz w:val="20"/>
              </w:rPr>
              <w:t>Observatorio estadístico (5 métricas + gráficas)</w:t>
            </w:r>
          </w:p>
        </w:tc>
        <w:tc>
          <w:tcPr>
            <w:tcW w:type="dxa" w:w="1417"/>
            <w:shd w:val="clear" w:color="auto" w:fill="FFFFFF"/>
          </w:tcPr>
          <w:p>
            <w:pPr>
              <w:jc w:val="center"/>
            </w:pPr>
            <w:r>
              <w:rPr>
                <w:color w:val="000000"/>
                <w:sz w:val="20"/>
              </w:rPr>
              <w:t>40 hrs</w:t>
            </w:r>
          </w:p>
        </w:tc>
        <w:tc>
          <w:tcPr>
            <w:tcW w:type="dxa" w:w="1984"/>
            <w:shd w:val="clear" w:color="auto" w:fill="FFFFFF"/>
          </w:tcPr>
          <w:p>
            <w:pPr>
              <w:jc w:val="center"/>
            </w:pPr>
            <w:r>
              <w:rPr>
                <w:color w:val="000000"/>
                <w:sz w:val="20"/>
              </w:rPr>
              <w:t>$250</w:t>
            </w:r>
          </w:p>
        </w:tc>
        <w:tc>
          <w:tcPr>
            <w:tcW w:type="dxa" w:w="1984"/>
            <w:shd w:val="clear" w:color="auto" w:fill="FFFFFF"/>
          </w:tcPr>
          <w:p>
            <w:pPr>
              <w:jc w:val="center"/>
            </w:pPr>
            <w:r>
              <w:rPr>
                <w:color w:val="000000"/>
                <w:sz w:val="20"/>
              </w:rPr>
              <w:t>$10,000</w:t>
            </w:r>
          </w:p>
        </w:tc>
      </w:tr>
      <w:tr>
        <w:tc>
          <w:tcPr>
            <w:tcW w:type="dxa" w:w="3969"/>
            <w:shd w:val="clear" w:color="auto" w:fill="EEF2FF"/>
          </w:tcPr>
          <w:p>
            <w:pPr>
              <w:jc w:val="left"/>
            </w:pPr>
            <w:r>
              <w:rPr>
                <w:color w:val="000000"/>
                <w:sz w:val="20"/>
              </w:rPr>
              <w:t>Planificador nutricional semanal (JS + PHP)</w:t>
            </w:r>
          </w:p>
        </w:tc>
        <w:tc>
          <w:tcPr>
            <w:tcW w:type="dxa" w:w="1417"/>
            <w:shd w:val="clear" w:color="auto" w:fill="EEF2FF"/>
          </w:tcPr>
          <w:p>
            <w:pPr>
              <w:jc w:val="center"/>
            </w:pPr>
            <w:r>
              <w:rPr>
                <w:color w:val="000000"/>
                <w:sz w:val="20"/>
              </w:rPr>
              <w:t>45 hrs</w:t>
            </w:r>
          </w:p>
        </w:tc>
        <w:tc>
          <w:tcPr>
            <w:tcW w:type="dxa" w:w="1984"/>
            <w:shd w:val="clear" w:color="auto" w:fill="EEF2FF"/>
          </w:tcPr>
          <w:p>
            <w:pPr>
              <w:jc w:val="center"/>
            </w:pPr>
            <w:r>
              <w:rPr>
                <w:color w:val="000000"/>
                <w:sz w:val="20"/>
              </w:rPr>
              <w:t>$300</w:t>
            </w:r>
          </w:p>
        </w:tc>
        <w:tc>
          <w:tcPr>
            <w:tcW w:type="dxa" w:w="1984"/>
            <w:shd w:val="clear" w:color="auto" w:fill="EEF2FF"/>
          </w:tcPr>
          <w:p>
            <w:pPr>
              <w:jc w:val="center"/>
            </w:pPr>
            <w:r>
              <w:rPr>
                <w:color w:val="000000"/>
                <w:sz w:val="20"/>
              </w:rPr>
              <w:t>$13,500</w:t>
            </w:r>
          </w:p>
        </w:tc>
      </w:tr>
      <w:tr>
        <w:tc>
          <w:tcPr>
            <w:tcW w:type="dxa" w:w="3969"/>
            <w:shd w:val="clear" w:color="auto" w:fill="FFFFFF"/>
          </w:tcPr>
          <w:p>
            <w:pPr>
              <w:jc w:val="left"/>
            </w:pPr>
            <w:r>
              <w:rPr>
                <w:color w:val="000000"/>
                <w:sz w:val="20"/>
              </w:rPr>
              <w:t>Sistema de credenciales digitales PDF</w:t>
            </w:r>
          </w:p>
        </w:tc>
        <w:tc>
          <w:tcPr>
            <w:tcW w:type="dxa" w:w="1417"/>
            <w:shd w:val="clear" w:color="auto" w:fill="FFFFFF"/>
          </w:tcPr>
          <w:p>
            <w:pPr>
              <w:jc w:val="center"/>
            </w:pPr>
            <w:r>
              <w:rPr>
                <w:color w:val="000000"/>
                <w:sz w:val="20"/>
              </w:rPr>
              <w:t>20 hrs</w:t>
            </w:r>
          </w:p>
        </w:tc>
        <w:tc>
          <w:tcPr>
            <w:tcW w:type="dxa" w:w="1984"/>
            <w:shd w:val="clear" w:color="auto" w:fill="FFFFFF"/>
          </w:tcPr>
          <w:p>
            <w:pPr>
              <w:jc w:val="center"/>
            </w:pPr>
            <w:r>
              <w:rPr>
                <w:color w:val="000000"/>
                <w:sz w:val="20"/>
              </w:rPr>
              <w:t>$200</w:t>
            </w:r>
          </w:p>
        </w:tc>
        <w:tc>
          <w:tcPr>
            <w:tcW w:type="dxa" w:w="1984"/>
            <w:shd w:val="clear" w:color="auto" w:fill="FFFFFF"/>
          </w:tcPr>
          <w:p>
            <w:pPr>
              <w:jc w:val="center"/>
            </w:pPr>
            <w:r>
              <w:rPr>
                <w:color w:val="000000"/>
                <w:sz w:val="20"/>
              </w:rPr>
              <w:t>$4,000</w:t>
            </w:r>
          </w:p>
        </w:tc>
      </w:tr>
      <w:tr>
        <w:tc>
          <w:tcPr>
            <w:tcW w:type="dxa" w:w="3969"/>
            <w:shd w:val="clear" w:color="auto" w:fill="EEF2FF"/>
          </w:tcPr>
          <w:p>
            <w:pPr>
              <w:jc w:val="left"/>
            </w:pPr>
            <w:r>
              <w:rPr>
                <w:color w:val="000000"/>
                <w:sz w:val="20"/>
              </w:rPr>
              <w:t>Reportes y exportación Excel/PDF</w:t>
            </w:r>
          </w:p>
        </w:tc>
        <w:tc>
          <w:tcPr>
            <w:tcW w:type="dxa" w:w="1417"/>
            <w:shd w:val="clear" w:color="auto" w:fill="EEF2FF"/>
          </w:tcPr>
          <w:p>
            <w:pPr>
              <w:jc w:val="center"/>
            </w:pPr>
            <w:r>
              <w:rPr>
                <w:color w:val="000000"/>
                <w:sz w:val="20"/>
              </w:rPr>
              <w:t>20 hrs</w:t>
            </w:r>
          </w:p>
        </w:tc>
        <w:tc>
          <w:tcPr>
            <w:tcW w:type="dxa" w:w="1984"/>
            <w:shd w:val="clear" w:color="auto" w:fill="EEF2FF"/>
          </w:tcPr>
          <w:p>
            <w:pPr>
              <w:jc w:val="center"/>
            </w:pPr>
            <w:r>
              <w:rPr>
                <w:color w:val="000000"/>
                <w:sz w:val="20"/>
              </w:rPr>
              <w:t>$200</w:t>
            </w:r>
          </w:p>
        </w:tc>
        <w:tc>
          <w:tcPr>
            <w:tcW w:type="dxa" w:w="1984"/>
            <w:shd w:val="clear" w:color="auto" w:fill="EEF2FF"/>
          </w:tcPr>
          <w:p>
            <w:pPr>
              <w:jc w:val="center"/>
            </w:pPr>
            <w:r>
              <w:rPr>
                <w:color w:val="000000"/>
                <w:sz w:val="20"/>
              </w:rPr>
              <w:t>$4,000</w:t>
            </w:r>
          </w:p>
        </w:tc>
      </w:tr>
      <w:tr>
        <w:tc>
          <w:tcPr>
            <w:tcW w:type="dxa" w:w="3969"/>
            <w:shd w:val="clear" w:color="auto" w:fill="FFFFFF"/>
          </w:tcPr>
          <w:p>
            <w:pPr>
              <w:jc w:val="left"/>
            </w:pPr>
            <w:r>
              <w:rPr>
                <w:color w:val="000000"/>
                <w:sz w:val="20"/>
              </w:rPr>
              <w:t>Portal del alumno (dashboard, perfil, historial)</w:t>
            </w:r>
          </w:p>
        </w:tc>
        <w:tc>
          <w:tcPr>
            <w:tcW w:type="dxa" w:w="1417"/>
            <w:shd w:val="clear" w:color="auto" w:fill="FFFFFF"/>
          </w:tcPr>
          <w:p>
            <w:pPr>
              <w:jc w:val="center"/>
            </w:pPr>
            <w:r>
              <w:rPr>
                <w:color w:val="000000"/>
                <w:sz w:val="20"/>
              </w:rPr>
              <w:t>30 hrs</w:t>
            </w:r>
          </w:p>
        </w:tc>
        <w:tc>
          <w:tcPr>
            <w:tcW w:type="dxa" w:w="1984"/>
            <w:shd w:val="clear" w:color="auto" w:fill="FFFFFF"/>
          </w:tcPr>
          <w:p>
            <w:pPr>
              <w:jc w:val="center"/>
            </w:pPr>
            <w:r>
              <w:rPr>
                <w:color w:val="000000"/>
                <w:sz w:val="20"/>
              </w:rPr>
              <w:t>$250</w:t>
            </w:r>
          </w:p>
        </w:tc>
        <w:tc>
          <w:tcPr>
            <w:tcW w:type="dxa" w:w="1984"/>
            <w:shd w:val="clear" w:color="auto" w:fill="FFFFFF"/>
          </w:tcPr>
          <w:p>
            <w:pPr>
              <w:jc w:val="center"/>
            </w:pPr>
            <w:r>
              <w:rPr>
                <w:color w:val="000000"/>
                <w:sz w:val="20"/>
              </w:rPr>
              <w:t>$7,500</w:t>
            </w:r>
          </w:p>
        </w:tc>
      </w:tr>
      <w:tr>
        <w:tc>
          <w:tcPr>
            <w:tcW w:type="dxa" w:w="3969"/>
            <w:shd w:val="clear" w:color="auto" w:fill="EEF2FF"/>
          </w:tcPr>
          <w:p>
            <w:pPr>
              <w:jc w:val="left"/>
            </w:pPr>
            <w:r>
              <w:rPr>
                <w:color w:val="000000"/>
                <w:sz w:val="20"/>
              </w:rPr>
              <w:t>Seguridad (bloqueo cuentas, tokens, sanitización)</w:t>
            </w:r>
          </w:p>
        </w:tc>
        <w:tc>
          <w:tcPr>
            <w:tcW w:type="dxa" w:w="1417"/>
            <w:shd w:val="clear" w:color="auto" w:fill="EEF2FF"/>
          </w:tcPr>
          <w:p>
            <w:pPr>
              <w:jc w:val="center"/>
            </w:pPr>
            <w:r>
              <w:rPr>
                <w:color w:val="000000"/>
                <w:sz w:val="20"/>
              </w:rPr>
              <w:t>15 hrs</w:t>
            </w:r>
          </w:p>
        </w:tc>
        <w:tc>
          <w:tcPr>
            <w:tcW w:type="dxa" w:w="1984"/>
            <w:shd w:val="clear" w:color="auto" w:fill="EEF2FF"/>
          </w:tcPr>
          <w:p>
            <w:pPr>
              <w:jc w:val="center"/>
            </w:pPr>
            <w:r>
              <w:rPr>
                <w:color w:val="000000"/>
                <w:sz w:val="20"/>
              </w:rPr>
              <w:t>$300</w:t>
            </w:r>
          </w:p>
        </w:tc>
        <w:tc>
          <w:tcPr>
            <w:tcW w:type="dxa" w:w="1984"/>
            <w:shd w:val="clear" w:color="auto" w:fill="EEF2FF"/>
          </w:tcPr>
          <w:p>
            <w:pPr>
              <w:jc w:val="center"/>
            </w:pPr>
            <w:r>
              <w:rPr>
                <w:color w:val="000000"/>
                <w:sz w:val="20"/>
              </w:rPr>
              <w:t>$4,500</w:t>
            </w:r>
          </w:p>
        </w:tc>
      </w:tr>
      <w:tr>
        <w:tc>
          <w:tcPr>
            <w:tcW w:type="dxa" w:w="3969"/>
            <w:shd w:val="clear" w:color="auto" w:fill="FFFFFF"/>
          </w:tcPr>
          <w:p>
            <w:pPr>
              <w:jc w:val="left"/>
            </w:pPr>
            <w:r>
              <w:rPr>
                <w:color w:val="000000"/>
                <w:sz w:val="20"/>
              </w:rPr>
              <w:t>Integración PHPMailer + SMTP corporativo</w:t>
            </w:r>
          </w:p>
        </w:tc>
        <w:tc>
          <w:tcPr>
            <w:tcW w:type="dxa" w:w="1417"/>
            <w:shd w:val="clear" w:color="auto" w:fill="FFFFFF"/>
          </w:tcPr>
          <w:p>
            <w:pPr>
              <w:jc w:val="center"/>
            </w:pPr>
            <w:r>
              <w:rPr>
                <w:color w:val="000000"/>
                <w:sz w:val="20"/>
              </w:rPr>
              <w:t>10 hrs</w:t>
            </w:r>
          </w:p>
        </w:tc>
        <w:tc>
          <w:tcPr>
            <w:tcW w:type="dxa" w:w="1984"/>
            <w:shd w:val="clear" w:color="auto" w:fill="FFFFFF"/>
          </w:tcPr>
          <w:p>
            <w:pPr>
              <w:jc w:val="center"/>
            </w:pPr>
            <w:r>
              <w:rPr>
                <w:color w:val="000000"/>
                <w:sz w:val="20"/>
              </w:rPr>
              <w:t>$200</w:t>
            </w:r>
          </w:p>
        </w:tc>
        <w:tc>
          <w:tcPr>
            <w:tcW w:type="dxa" w:w="1984"/>
            <w:shd w:val="clear" w:color="auto" w:fill="FFFFFF"/>
          </w:tcPr>
          <w:p>
            <w:pPr>
              <w:jc w:val="center"/>
            </w:pPr>
            <w:r>
              <w:rPr>
                <w:color w:val="000000"/>
                <w:sz w:val="20"/>
              </w:rPr>
              <w:t>$2,000</w:t>
            </w:r>
          </w:p>
        </w:tc>
      </w:tr>
      <w:tr>
        <w:tc>
          <w:tcPr>
            <w:tcW w:type="dxa" w:w="3969"/>
            <w:shd w:val="clear" w:color="auto" w:fill="EEF2FF"/>
          </w:tcPr>
          <w:p>
            <w:pPr>
              <w:jc w:val="left"/>
            </w:pPr>
            <w:r>
              <w:rPr>
                <w:color w:val="000000"/>
                <w:sz w:val="20"/>
              </w:rPr>
              <w:t>Diseño UI/UX (CSS, responsive, colores UNACAR)</w:t>
            </w:r>
          </w:p>
        </w:tc>
        <w:tc>
          <w:tcPr>
            <w:tcW w:type="dxa" w:w="1417"/>
            <w:shd w:val="clear" w:color="auto" w:fill="EEF2FF"/>
          </w:tcPr>
          <w:p>
            <w:pPr>
              <w:jc w:val="center"/>
            </w:pPr>
            <w:r>
              <w:rPr>
                <w:color w:val="000000"/>
                <w:sz w:val="20"/>
              </w:rPr>
              <w:t>25 hrs</w:t>
            </w:r>
          </w:p>
        </w:tc>
        <w:tc>
          <w:tcPr>
            <w:tcW w:type="dxa" w:w="1984"/>
            <w:shd w:val="clear" w:color="auto" w:fill="EEF2FF"/>
          </w:tcPr>
          <w:p>
            <w:pPr>
              <w:jc w:val="center"/>
            </w:pPr>
            <w:r>
              <w:rPr>
                <w:color w:val="000000"/>
                <w:sz w:val="20"/>
              </w:rPr>
              <w:t>$200</w:t>
            </w:r>
          </w:p>
        </w:tc>
        <w:tc>
          <w:tcPr>
            <w:tcW w:type="dxa" w:w="1984"/>
            <w:shd w:val="clear" w:color="auto" w:fill="EEF2FF"/>
          </w:tcPr>
          <w:p>
            <w:pPr>
              <w:jc w:val="center"/>
            </w:pPr>
            <w:r>
              <w:rPr>
                <w:color w:val="000000"/>
                <w:sz w:val="20"/>
              </w:rPr>
              <w:t>$5,000</w:t>
            </w:r>
          </w:p>
        </w:tc>
      </w:tr>
      <w:tr>
        <w:tc>
          <w:tcPr>
            <w:tcW w:type="dxa" w:w="3969"/>
            <w:shd w:val="clear" w:color="auto" w:fill="FFFFFF"/>
          </w:tcPr>
          <w:p>
            <w:pPr>
              <w:jc w:val="left"/>
            </w:pPr>
            <w:r>
              <w:rPr>
                <w:color w:val="000000"/>
                <w:sz w:val="20"/>
              </w:rPr>
              <w:t>Pruebas, depuración y documentación</w:t>
            </w:r>
          </w:p>
        </w:tc>
        <w:tc>
          <w:tcPr>
            <w:tcW w:type="dxa" w:w="1417"/>
            <w:shd w:val="clear" w:color="auto" w:fill="FFFFFF"/>
          </w:tcPr>
          <w:p>
            <w:pPr>
              <w:jc w:val="center"/>
            </w:pPr>
            <w:r>
              <w:rPr>
                <w:color w:val="000000"/>
                <w:sz w:val="20"/>
              </w:rPr>
              <w:t>30 hrs</w:t>
            </w:r>
          </w:p>
        </w:tc>
        <w:tc>
          <w:tcPr>
            <w:tcW w:type="dxa" w:w="1984"/>
            <w:shd w:val="clear" w:color="auto" w:fill="FFFFFF"/>
          </w:tcPr>
          <w:p>
            <w:pPr>
              <w:jc w:val="center"/>
            </w:pPr>
            <w:r>
              <w:rPr>
                <w:color w:val="000000"/>
                <w:sz w:val="20"/>
              </w:rPr>
              <w:t>$200</w:t>
            </w:r>
          </w:p>
        </w:tc>
        <w:tc>
          <w:tcPr>
            <w:tcW w:type="dxa" w:w="1984"/>
            <w:shd w:val="clear" w:color="auto" w:fill="FFFFFF"/>
          </w:tcPr>
          <w:p>
            <w:pPr>
              <w:jc w:val="center"/>
            </w:pPr>
            <w:r>
              <w:rPr>
                <w:color w:val="000000"/>
                <w:sz w:val="20"/>
              </w:rPr>
              <w:t>$6,000</w:t>
            </w:r>
          </w:p>
        </w:tc>
      </w:tr>
      <w:tr>
        <w:tc>
          <w:tcPr>
            <w:tcW w:type="dxa" w:w="3969"/>
            <w:shd w:val="clear" w:color="auto" w:fill="EEF2FF"/>
          </w:tcPr>
          <w:p>
            <w:pPr>
              <w:jc w:val="left"/>
            </w:pPr>
            <w:r>
              <w:rPr>
                <w:color w:val="000000"/>
                <w:sz w:val="20"/>
              </w:rPr>
              <w:t>TOTAL DE DESARROLLO</w:t>
            </w:r>
          </w:p>
        </w:tc>
        <w:tc>
          <w:tcPr>
            <w:tcW w:type="dxa" w:w="1417"/>
            <w:shd w:val="clear" w:color="auto" w:fill="EEF2FF"/>
          </w:tcPr>
          <w:p>
            <w:pPr>
              <w:jc w:val="center"/>
            </w:pPr>
            <w:r>
              <w:rPr>
                <w:color w:val="000000"/>
                <w:sz w:val="20"/>
              </w:rPr>
              <w:t>380 hrs</w:t>
            </w:r>
          </w:p>
        </w:tc>
        <w:tc>
          <w:tcPr>
            <w:tcW w:type="dxa" w:w="1984"/>
            <w:shd w:val="clear" w:color="auto" w:fill="EEF2FF"/>
          </w:tcPr>
          <w:p>
            <w:pPr>
              <w:jc w:val="center"/>
            </w:pPr>
            <w:r>
              <w:rPr>
                <w:color w:val="000000"/>
                <w:sz w:val="20"/>
              </w:rPr>
              <w:t>—</w:t>
            </w:r>
          </w:p>
        </w:tc>
        <w:tc>
          <w:tcPr>
            <w:tcW w:type="dxa" w:w="1984"/>
            <w:shd w:val="clear" w:color="auto" w:fill="EEF2FF"/>
          </w:tcPr>
          <w:p>
            <w:pPr>
              <w:jc w:val="center"/>
            </w:pPr>
            <w:r>
              <w:rPr>
                <w:color w:val="000000"/>
                <w:sz w:val="20"/>
              </w:rPr>
              <w:t>$89,000 MXN</w:t>
            </w:r>
          </w:p>
        </w:tc>
      </w:tr>
    </w:tbl>
    <w:p/>
    <w:p>
      <w:pPr>
        <w:spacing w:before="200" w:after="80"/>
        <w:jc w:val="left"/>
      </w:pPr>
      <w:r>
        <w:rPr>
          <w:b/>
          <w:color w:val="003DA5"/>
          <w:sz w:val="26"/>
        </w:rPr>
        <w:t>4.2 Costos de Infraestructura (Anuales)</w:t>
      </w:r>
    </w:p>
    <w:tbl>
      <w:tblPr>
        <w:tblStyle w:val="TableGrid"/>
        <w:tblW w:type="auto" w:w="0"/>
        <w:tblLook w:firstColumn="1" w:firstRow="1" w:lastColumn="0" w:lastRow="0" w:noHBand="0" w:noVBand="1" w:val="04A0"/>
      </w:tblPr>
      <w:tblGrid>
        <w:gridCol w:w="3041"/>
        <w:gridCol w:w="3041"/>
        <w:gridCol w:w="3041"/>
      </w:tblGrid>
      <w:tr>
        <w:tc>
          <w:tcPr>
            <w:tcW w:type="dxa" w:w="3969"/>
            <w:shd w:val="clear" w:color="auto" w:fill="003da5"/>
            <w:vAlign w:val="center"/>
          </w:tcPr>
          <w:p>
            <w:pPr>
              <w:jc w:val="center"/>
            </w:pPr>
            <w:r>
              <w:rPr>
                <w:b/>
                <w:color w:val="FFFFFF"/>
                <w:sz w:val="20"/>
              </w:rPr>
              <w:t>Concepto</w:t>
            </w:r>
          </w:p>
        </w:tc>
        <w:tc>
          <w:tcPr>
            <w:tcW w:type="dxa" w:w="2268"/>
            <w:shd w:val="clear" w:color="auto" w:fill="003da5"/>
            <w:vAlign w:val="center"/>
          </w:tcPr>
          <w:p>
            <w:pPr>
              <w:jc w:val="center"/>
            </w:pPr>
            <w:r>
              <w:rPr>
                <w:b/>
                <w:color w:val="FFFFFF"/>
                <w:sz w:val="20"/>
              </w:rPr>
              <w:t>Costo Anual (MXN)</w:t>
            </w:r>
          </w:p>
        </w:tc>
        <w:tc>
          <w:tcPr>
            <w:tcW w:type="dxa" w:w="3402"/>
            <w:shd w:val="clear" w:color="auto" w:fill="003da5"/>
            <w:vAlign w:val="center"/>
          </w:tcPr>
          <w:p>
            <w:pPr>
              <w:jc w:val="center"/>
            </w:pPr>
            <w:r>
              <w:rPr>
                <w:b/>
                <w:color w:val="FFFFFF"/>
                <w:sz w:val="20"/>
              </w:rPr>
              <w:t>Notas</w:t>
            </w:r>
          </w:p>
        </w:tc>
      </w:tr>
      <w:tr>
        <w:tc>
          <w:tcPr>
            <w:tcW w:type="dxa" w:w="3969"/>
            <w:shd w:val="clear" w:color="auto" w:fill="FFFFFF"/>
          </w:tcPr>
          <w:p>
            <w:pPr>
              <w:jc w:val="left"/>
            </w:pPr>
            <w:r>
              <w:rPr>
                <w:color w:val="000000"/>
                <w:sz w:val="20"/>
              </w:rPr>
              <w:t>Hospedaje web (hosting cPanel compartido)</w:t>
            </w:r>
          </w:p>
        </w:tc>
        <w:tc>
          <w:tcPr>
            <w:tcW w:type="dxa" w:w="2268"/>
            <w:shd w:val="clear" w:color="auto" w:fill="FFFFFF"/>
          </w:tcPr>
          <w:p>
            <w:pPr>
              <w:jc w:val="center"/>
            </w:pPr>
            <w:r>
              <w:rPr>
                <w:color w:val="000000"/>
                <w:sz w:val="20"/>
              </w:rPr>
              <w:t>$1,800</w:t>
            </w:r>
          </w:p>
        </w:tc>
        <w:tc>
          <w:tcPr>
            <w:tcW w:type="dxa" w:w="3402"/>
            <w:shd w:val="clear" w:color="auto" w:fill="FFFFFF"/>
          </w:tcPr>
          <w:p>
            <w:pPr>
              <w:jc w:val="center"/>
            </w:pPr>
            <w:r>
              <w:rPr>
                <w:color w:val="000000"/>
                <w:sz w:val="20"/>
              </w:rPr>
              <w:t>p. ej. Hostinger, SiteGround</w:t>
            </w:r>
          </w:p>
        </w:tc>
      </w:tr>
      <w:tr>
        <w:tc>
          <w:tcPr>
            <w:tcW w:type="dxa" w:w="3969"/>
            <w:shd w:val="clear" w:color="auto" w:fill="EEF2FF"/>
          </w:tcPr>
          <w:p>
            <w:pPr>
              <w:jc w:val="left"/>
            </w:pPr>
            <w:r>
              <w:rPr>
                <w:color w:val="000000"/>
                <w:sz w:val="20"/>
              </w:rPr>
              <w:t>Dominio (.com.mx)</w:t>
            </w:r>
          </w:p>
        </w:tc>
        <w:tc>
          <w:tcPr>
            <w:tcW w:type="dxa" w:w="2268"/>
            <w:shd w:val="clear" w:color="auto" w:fill="EEF2FF"/>
          </w:tcPr>
          <w:p>
            <w:pPr>
              <w:jc w:val="center"/>
            </w:pPr>
            <w:r>
              <w:rPr>
                <w:color w:val="000000"/>
                <w:sz w:val="20"/>
              </w:rPr>
              <w:t>$350</w:t>
            </w:r>
          </w:p>
        </w:tc>
        <w:tc>
          <w:tcPr>
            <w:tcW w:type="dxa" w:w="3402"/>
            <w:shd w:val="clear" w:color="auto" w:fill="EEF2FF"/>
          </w:tcPr>
          <w:p>
            <w:pPr>
              <w:jc w:val="center"/>
            </w:pPr>
            <w:r>
              <w:rPr>
                <w:color w:val="000000"/>
                <w:sz w:val="20"/>
              </w:rPr>
              <w:t>Renovación anual</w:t>
            </w:r>
          </w:p>
        </w:tc>
      </w:tr>
      <w:tr>
        <w:tc>
          <w:tcPr>
            <w:tcW w:type="dxa" w:w="3969"/>
            <w:shd w:val="clear" w:color="auto" w:fill="FFFFFF"/>
          </w:tcPr>
          <w:p>
            <w:pPr>
              <w:jc w:val="left"/>
            </w:pPr>
            <w:r>
              <w:rPr>
                <w:color w:val="000000"/>
                <w:sz w:val="20"/>
              </w:rPr>
              <w:t>Correo corporativo (Neubox / Google Workspace)</w:t>
            </w:r>
          </w:p>
        </w:tc>
        <w:tc>
          <w:tcPr>
            <w:tcW w:type="dxa" w:w="2268"/>
            <w:shd w:val="clear" w:color="auto" w:fill="FFFFFF"/>
          </w:tcPr>
          <w:p>
            <w:pPr>
              <w:jc w:val="center"/>
            </w:pPr>
            <w:r>
              <w:rPr>
                <w:color w:val="000000"/>
                <w:sz w:val="20"/>
              </w:rPr>
              <w:t>$1,200</w:t>
            </w:r>
          </w:p>
        </w:tc>
        <w:tc>
          <w:tcPr>
            <w:tcW w:type="dxa" w:w="3402"/>
            <w:shd w:val="clear" w:color="auto" w:fill="FFFFFF"/>
          </w:tcPr>
          <w:p>
            <w:pPr>
              <w:jc w:val="center"/>
            </w:pPr>
            <w:r>
              <w:rPr>
                <w:color w:val="000000"/>
                <w:sz w:val="20"/>
              </w:rPr>
              <w:t>Actual: Neubox configurado</w:t>
            </w:r>
          </w:p>
        </w:tc>
      </w:tr>
      <w:tr>
        <w:tc>
          <w:tcPr>
            <w:tcW w:type="dxa" w:w="3969"/>
            <w:shd w:val="clear" w:color="auto" w:fill="EEF2FF"/>
          </w:tcPr>
          <w:p>
            <w:pPr>
              <w:jc w:val="left"/>
            </w:pPr>
            <w:r>
              <w:rPr>
                <w:color w:val="000000"/>
                <w:sz w:val="20"/>
              </w:rPr>
              <w:t>SSL/TLS Certificate (HTTPS)</w:t>
            </w:r>
          </w:p>
        </w:tc>
        <w:tc>
          <w:tcPr>
            <w:tcW w:type="dxa" w:w="2268"/>
            <w:shd w:val="clear" w:color="auto" w:fill="EEF2FF"/>
          </w:tcPr>
          <w:p>
            <w:pPr>
              <w:jc w:val="center"/>
            </w:pPr>
            <w:r>
              <w:rPr>
                <w:color w:val="000000"/>
                <w:sz w:val="20"/>
              </w:rPr>
              <w:t>$0</w:t>
            </w:r>
          </w:p>
        </w:tc>
        <w:tc>
          <w:tcPr>
            <w:tcW w:type="dxa" w:w="3402"/>
            <w:shd w:val="clear" w:color="auto" w:fill="EEF2FF"/>
          </w:tcPr>
          <w:p>
            <w:pPr>
              <w:jc w:val="center"/>
            </w:pPr>
            <w:r>
              <w:rPr>
                <w:color w:val="000000"/>
                <w:sz w:val="20"/>
              </w:rPr>
              <w:t>Let's Encrypt gratuito</w:t>
            </w:r>
          </w:p>
        </w:tc>
      </w:tr>
      <w:tr>
        <w:tc>
          <w:tcPr>
            <w:tcW w:type="dxa" w:w="3969"/>
            <w:shd w:val="clear" w:color="auto" w:fill="FFFFFF"/>
          </w:tcPr>
          <w:p>
            <w:pPr>
              <w:jc w:val="left"/>
            </w:pPr>
            <w:r>
              <w:rPr>
                <w:color w:val="000000"/>
                <w:sz w:val="20"/>
              </w:rPr>
              <w:t>Backups automáticos</w:t>
            </w:r>
          </w:p>
        </w:tc>
        <w:tc>
          <w:tcPr>
            <w:tcW w:type="dxa" w:w="2268"/>
            <w:shd w:val="clear" w:color="auto" w:fill="FFFFFF"/>
          </w:tcPr>
          <w:p>
            <w:pPr>
              <w:jc w:val="center"/>
            </w:pPr>
            <w:r>
              <w:rPr>
                <w:color w:val="000000"/>
                <w:sz w:val="20"/>
              </w:rPr>
              <w:t>$600</w:t>
            </w:r>
          </w:p>
        </w:tc>
        <w:tc>
          <w:tcPr>
            <w:tcW w:type="dxa" w:w="3402"/>
            <w:shd w:val="clear" w:color="auto" w:fill="FFFFFF"/>
          </w:tcPr>
          <w:p>
            <w:pPr>
              <w:jc w:val="center"/>
            </w:pPr>
            <w:r>
              <w:rPr>
                <w:color w:val="000000"/>
                <w:sz w:val="20"/>
              </w:rPr>
              <w:t>Incluido en hosting premium</w:t>
            </w:r>
          </w:p>
        </w:tc>
      </w:tr>
      <w:tr>
        <w:tc>
          <w:tcPr>
            <w:tcW w:type="dxa" w:w="3969"/>
            <w:shd w:val="clear" w:color="auto" w:fill="EEF2FF"/>
          </w:tcPr>
          <w:p>
            <w:pPr>
              <w:jc w:val="left"/>
            </w:pPr>
            <w:r>
              <w:rPr>
                <w:color w:val="000000"/>
                <w:sz w:val="20"/>
              </w:rPr>
              <w:t>TOTAL INFRAESTRUCTURA ANUAL</w:t>
            </w:r>
          </w:p>
        </w:tc>
        <w:tc>
          <w:tcPr>
            <w:tcW w:type="dxa" w:w="2268"/>
            <w:shd w:val="clear" w:color="auto" w:fill="EEF2FF"/>
          </w:tcPr>
          <w:p>
            <w:pPr>
              <w:jc w:val="center"/>
            </w:pPr>
            <w:r>
              <w:rPr>
                <w:color w:val="000000"/>
                <w:sz w:val="20"/>
              </w:rPr>
              <w:t>$3,950 MXN/año</w:t>
            </w:r>
          </w:p>
        </w:tc>
        <w:tc>
          <w:tcPr>
            <w:tcW w:type="dxa" w:w="3402"/>
            <w:shd w:val="clear" w:color="auto" w:fill="EEF2FF"/>
          </w:tcPr>
          <w:p>
            <w:pPr>
              <w:jc w:val="center"/>
            </w:pPr>
            <w:r>
              <w:rPr>
                <w:color w:val="000000"/>
                <w:sz w:val="20"/>
              </w:rPr>
              <w:t>≈ $329/mes</w:t>
            </w:r>
          </w:p>
        </w:tc>
      </w:tr>
    </w:tbl>
    <w:p/>
    <w:p>
      <w:pPr>
        <w:spacing w:before="200" w:after="80"/>
        <w:jc w:val="left"/>
      </w:pPr>
      <w:r>
        <w:rPr>
          <w:b/>
          <w:color w:val="003DA5"/>
          <w:sz w:val="26"/>
        </w:rPr>
        <w:t>4.3 Costo Total del Proyecto</w:t>
      </w:r>
    </w:p>
    <w:tbl>
      <w:tblPr>
        <w:tblStyle w:val="TableGrid"/>
        <w:tblW w:type="auto" w:w="0"/>
        <w:tblLook w:firstColumn="1" w:firstRow="1" w:lastColumn="0" w:lastRow="0" w:noHBand="0" w:noVBand="1" w:val="04A0"/>
      </w:tblPr>
      <w:tblGrid>
        <w:gridCol w:w="3041"/>
        <w:gridCol w:w="3041"/>
        <w:gridCol w:w="3041"/>
      </w:tblGrid>
      <w:tr>
        <w:tc>
          <w:tcPr>
            <w:tcW w:type="dxa" w:w="4535"/>
            <w:shd w:val="clear" w:color="auto" w:fill="003da5"/>
            <w:vAlign w:val="center"/>
          </w:tcPr>
          <w:p>
            <w:pPr>
              <w:jc w:val="center"/>
            </w:pPr>
            <w:r>
              <w:rPr>
                <w:b/>
                <w:color w:val="FFFFFF"/>
                <w:sz w:val="20"/>
              </w:rPr>
              <w:t>Concepto</w:t>
            </w:r>
          </w:p>
        </w:tc>
        <w:tc>
          <w:tcPr>
            <w:tcW w:type="dxa" w:w="2268"/>
            <w:shd w:val="clear" w:color="auto" w:fill="003da5"/>
            <w:vAlign w:val="center"/>
          </w:tcPr>
          <w:p>
            <w:pPr>
              <w:jc w:val="center"/>
            </w:pPr>
            <w:r>
              <w:rPr>
                <w:b/>
                <w:color w:val="FFFFFF"/>
                <w:sz w:val="20"/>
              </w:rPr>
              <w:t>Monto (MXN)</w:t>
            </w:r>
          </w:p>
        </w:tc>
        <w:tc>
          <w:tcPr>
            <w:tcW w:type="dxa" w:w="2835"/>
            <w:shd w:val="clear" w:color="auto" w:fill="003da5"/>
            <w:vAlign w:val="center"/>
          </w:tcPr>
          <w:p>
            <w:pPr>
              <w:jc w:val="center"/>
            </w:pPr>
            <w:r>
              <w:rPr>
                <w:b/>
                <w:color w:val="FFFFFF"/>
                <w:sz w:val="20"/>
              </w:rPr>
              <w:t>Monto (USD aprox.)</w:t>
            </w:r>
          </w:p>
        </w:tc>
      </w:tr>
      <w:tr>
        <w:tc>
          <w:tcPr>
            <w:tcW w:type="dxa" w:w="4535"/>
            <w:shd w:val="clear" w:color="auto" w:fill="FFFFFF"/>
          </w:tcPr>
          <w:p>
            <w:pPr>
              <w:jc w:val="left"/>
            </w:pPr>
            <w:r>
              <w:rPr>
                <w:color w:val="000000"/>
                <w:sz w:val="20"/>
              </w:rPr>
              <w:t>Desarrollo del sistema (una sola vez)</w:t>
            </w:r>
          </w:p>
        </w:tc>
        <w:tc>
          <w:tcPr>
            <w:tcW w:type="dxa" w:w="2268"/>
            <w:shd w:val="clear" w:color="auto" w:fill="FFFFFF"/>
          </w:tcPr>
          <w:p>
            <w:pPr>
              <w:jc w:val="center"/>
            </w:pPr>
            <w:r>
              <w:rPr>
                <w:color w:val="000000"/>
                <w:sz w:val="20"/>
              </w:rPr>
              <w:t>$89,000</w:t>
            </w:r>
          </w:p>
        </w:tc>
        <w:tc>
          <w:tcPr>
            <w:tcW w:type="dxa" w:w="2835"/>
            <w:shd w:val="clear" w:color="auto" w:fill="FFFFFF"/>
          </w:tcPr>
          <w:p>
            <w:pPr>
              <w:jc w:val="center"/>
            </w:pPr>
            <w:r>
              <w:rPr>
                <w:color w:val="000000"/>
                <w:sz w:val="20"/>
              </w:rPr>
              <w:t>≈ $4,750 USD</w:t>
            </w:r>
          </w:p>
        </w:tc>
      </w:tr>
      <w:tr>
        <w:tc>
          <w:tcPr>
            <w:tcW w:type="dxa" w:w="4535"/>
            <w:shd w:val="clear" w:color="auto" w:fill="EEF2FF"/>
          </w:tcPr>
          <w:p>
            <w:pPr>
              <w:jc w:val="left"/>
            </w:pPr>
            <w:r>
              <w:rPr>
                <w:color w:val="000000"/>
                <w:sz w:val="20"/>
              </w:rPr>
              <w:t>Infraestructura primer año</w:t>
            </w:r>
          </w:p>
        </w:tc>
        <w:tc>
          <w:tcPr>
            <w:tcW w:type="dxa" w:w="2268"/>
            <w:shd w:val="clear" w:color="auto" w:fill="EEF2FF"/>
          </w:tcPr>
          <w:p>
            <w:pPr>
              <w:jc w:val="center"/>
            </w:pPr>
            <w:r>
              <w:rPr>
                <w:color w:val="000000"/>
                <w:sz w:val="20"/>
              </w:rPr>
              <w:t>$3,950</w:t>
            </w:r>
          </w:p>
        </w:tc>
        <w:tc>
          <w:tcPr>
            <w:tcW w:type="dxa" w:w="2835"/>
            <w:shd w:val="clear" w:color="auto" w:fill="EEF2FF"/>
          </w:tcPr>
          <w:p>
            <w:pPr>
              <w:jc w:val="center"/>
            </w:pPr>
            <w:r>
              <w:rPr>
                <w:color w:val="000000"/>
                <w:sz w:val="20"/>
              </w:rPr>
              <w:t>≈ $210 USD</w:t>
            </w:r>
          </w:p>
        </w:tc>
      </w:tr>
      <w:tr>
        <w:tc>
          <w:tcPr>
            <w:tcW w:type="dxa" w:w="4535"/>
            <w:shd w:val="clear" w:color="auto" w:fill="FFFFFF"/>
          </w:tcPr>
          <w:p>
            <w:pPr>
              <w:jc w:val="left"/>
            </w:pPr>
            <w:r>
              <w:rPr>
                <w:color w:val="000000"/>
                <w:sz w:val="20"/>
              </w:rPr>
              <w:t>TOTAL AÑO 1</w:t>
            </w:r>
          </w:p>
        </w:tc>
        <w:tc>
          <w:tcPr>
            <w:tcW w:type="dxa" w:w="2268"/>
            <w:shd w:val="clear" w:color="auto" w:fill="FFFFFF"/>
          </w:tcPr>
          <w:p>
            <w:pPr>
              <w:jc w:val="center"/>
            </w:pPr>
            <w:r>
              <w:rPr>
                <w:color w:val="000000"/>
                <w:sz w:val="20"/>
              </w:rPr>
              <w:t>$92,950 MXN</w:t>
            </w:r>
          </w:p>
        </w:tc>
        <w:tc>
          <w:tcPr>
            <w:tcW w:type="dxa" w:w="2835"/>
            <w:shd w:val="clear" w:color="auto" w:fill="FFFFFF"/>
          </w:tcPr>
          <w:p>
            <w:pPr>
              <w:jc w:val="center"/>
            </w:pPr>
            <w:r>
              <w:rPr>
                <w:color w:val="000000"/>
                <w:sz w:val="20"/>
              </w:rPr>
              <w:t>≈ $4,960 USD</w:t>
            </w:r>
          </w:p>
        </w:tc>
      </w:tr>
      <w:tr>
        <w:tc>
          <w:tcPr>
            <w:tcW w:type="dxa" w:w="4535"/>
            <w:shd w:val="clear" w:color="auto" w:fill="EEF2FF"/>
          </w:tcPr>
          <w:p>
            <w:pPr>
              <w:jc w:val="left"/>
            </w:pPr>
            <w:r>
              <w:rPr>
                <w:color w:val="000000"/>
                <w:sz w:val="20"/>
              </w:rPr>
              <w:t>Mantenimiento anual (desde año 2)</w:t>
            </w:r>
          </w:p>
        </w:tc>
        <w:tc>
          <w:tcPr>
            <w:tcW w:type="dxa" w:w="2268"/>
            <w:shd w:val="clear" w:color="auto" w:fill="EEF2FF"/>
          </w:tcPr>
          <w:p>
            <w:pPr>
              <w:jc w:val="center"/>
            </w:pPr>
            <w:r>
              <w:rPr>
                <w:color w:val="000000"/>
                <w:sz w:val="20"/>
              </w:rPr>
              <w:t>$15,000 + $3,950</w:t>
            </w:r>
          </w:p>
        </w:tc>
        <w:tc>
          <w:tcPr>
            <w:tcW w:type="dxa" w:w="2835"/>
            <w:shd w:val="clear" w:color="auto" w:fill="EEF2FF"/>
          </w:tcPr>
          <w:p>
            <w:pPr>
              <w:jc w:val="center"/>
            </w:pPr>
            <w:r>
              <w:rPr>
                <w:color w:val="000000"/>
                <w:sz w:val="20"/>
              </w:rPr>
              <w:t>≈ $1,010 USD/año</w:t>
            </w:r>
          </w:p>
        </w:tc>
      </w:tr>
    </w:tbl>
    <w:p/>
    <w:p>
      <w:pPr>
        <w:spacing w:before="200" w:after="80"/>
        <w:jc w:val="left"/>
      </w:pPr>
      <w:r>
        <w:rPr>
          <w:b/>
          <w:color w:val="003DA5"/>
          <w:sz w:val="26"/>
        </w:rPr>
        <w:t>4.4 Justificación del Precio</w:t>
      </w:r>
    </w:p>
    <w:p>
      <w:pPr>
        <w:spacing w:after="60"/>
      </w:pPr>
      <w:r>
        <w:rPr>
          <w:b/>
          <w:color w:val="003DA5"/>
          <w:sz w:val="22"/>
        </w:rPr>
        <w:t xml:space="preserve">▶ </w:t>
      </w:r>
      <w:r>
        <w:rPr>
          <w:color w:val="505050"/>
          <w:sz w:val="22"/>
        </w:rPr>
        <w:t>¿Por qué vale $89,000 MXN el desarrollo?</w:t>
      </w:r>
    </w:p>
    <w:p>
      <w:pPr>
        <w:pStyle w:val="ListBullet"/>
        <w:spacing w:after="60"/>
      </w:pPr>
      <w:r>
        <w:rPr>
          <w:color w:val="505050"/>
          <w:sz w:val="22"/>
        </w:rPr>
        <w:t>380 horas de desarrollo real con múltiples tecnologías integradas (PHP, MySQL, JavaScript, FPDF, PHPMailer, Bootstrap).</w:t>
      </w:r>
    </w:p>
    <w:p>
      <w:pPr>
        <w:pStyle w:val="ListBullet"/>
        <w:spacing w:after="60"/>
      </w:pPr>
      <w:r>
        <w:rPr>
          <w:color w:val="505050"/>
          <w:sz w:val="22"/>
        </w:rPr>
        <w:t>Instrumentos clínicos validados (DASS-21, PEPS-1) implementados con lógica de puntuación especializada, no es un formulario genérico.</w:t>
      </w:r>
    </w:p>
    <w:p>
      <w:pPr>
        <w:pStyle w:val="ListBullet"/>
        <w:spacing w:after="60"/>
      </w:pPr>
      <w:r>
        <w:rPr>
          <w:color w:val="505050"/>
          <w:sz w:val="22"/>
        </w:rPr>
        <w:t>Sistema de seguridad robusto: bloqueo progresivo, tokens internos, sanitización completa, roles diferenciados.</w:t>
      </w:r>
    </w:p>
    <w:p>
      <w:pPr>
        <w:pStyle w:val="ListBullet"/>
        <w:spacing w:after="60"/>
      </w:pPr>
      <w:r>
        <w:rPr>
          <w:color w:val="505050"/>
          <w:sz w:val="22"/>
        </w:rPr>
        <w:t>Generación automática de PDFs personalizados por alumno con datos clínicos — funcionalidad que en EHR comerciales cuesta $$$.</w:t>
      </w:r>
    </w:p>
    <w:p>
      <w:pPr>
        <w:pStyle w:val="ListBullet"/>
        <w:spacing w:after="60"/>
      </w:pPr>
      <w:r>
        <w:rPr>
          <w:color w:val="505050"/>
          <w:sz w:val="22"/>
        </w:rPr>
        <w:t>Observatorio estadístico con 5+ métricas de salud, filtros dinámicos y visualizaciones — equivale a un módulo de Business Intelligence.</w:t>
      </w:r>
    </w:p>
    <w:p>
      <w:pPr>
        <w:pStyle w:val="ListBullet"/>
        <w:spacing w:after="60"/>
      </w:pPr>
      <w:r>
        <w:rPr>
          <w:color w:val="505050"/>
          <w:sz w:val="22"/>
        </w:rPr>
        <w:t>Planificador nutricional con base de datos de platillos, ingredientes y grupos alimenticios — es un submódulo completo.</w:t>
      </w:r>
    </w:p>
    <w:p>
      <w:pPr>
        <w:pStyle w:val="ListBullet"/>
        <w:spacing w:after="60"/>
      </w:pPr>
      <w:r>
        <w:rPr>
          <w:color w:val="505050"/>
          <w:sz w:val="22"/>
        </w:rPr>
        <w:t>Comparativa: Un EHR (Electronic Health Record) comercial como MedScape, Nuvolo o eClinicalWorks cobra entre $150-$500 USD/mes por institución.</w:t>
      </w:r>
    </w:p>
    <w:p>
      <w:pPr>
        <w:pStyle w:val="ListBullet"/>
        <w:spacing w:after="60"/>
      </w:pPr>
      <w:r>
        <w:rPr>
          <w:color w:val="505050"/>
          <w:sz w:val="22"/>
        </w:rPr>
        <w:t>UniSalud fue desarrollado a medida para el contexto universitario mexicano, en español y sin costos de licencia perpetua.</w:t>
      </w:r>
    </w:p>
    <w:p>
      <w:pPr>
        <w:spacing w:before="200" w:after="80"/>
        <w:jc w:val="left"/>
      </w:pPr>
      <w:r>
        <w:rPr>
          <w:b/>
          <w:color w:val="003DA5"/>
          <w:sz w:val="26"/>
        </w:rPr>
        <w:t>4.5 Comparativa de Costo vs. Soluciones Comerciales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3118"/>
            <w:shd w:val="clear" w:color="auto" w:fill="003da5"/>
            <w:vAlign w:val="center"/>
          </w:tcPr>
          <w:p>
            <w:pPr>
              <w:jc w:val="center"/>
            </w:pPr>
            <w:r>
              <w:rPr>
                <w:b/>
                <w:color w:val="FFFFFF"/>
                <w:sz w:val="20"/>
              </w:rPr>
              <w:t>Solución</w:t>
            </w:r>
          </w:p>
        </w:tc>
        <w:tc>
          <w:tcPr>
            <w:tcW w:type="dxa" w:w="1984"/>
            <w:shd w:val="clear" w:color="auto" w:fill="003da5"/>
            <w:vAlign w:val="center"/>
          </w:tcPr>
          <w:p>
            <w:pPr>
              <w:jc w:val="center"/>
            </w:pPr>
            <w:r>
              <w:rPr>
                <w:b/>
                <w:color w:val="FFFFFF"/>
                <w:sz w:val="20"/>
              </w:rPr>
              <w:t>Costo Mensual</w:t>
            </w:r>
          </w:p>
        </w:tc>
        <w:tc>
          <w:tcPr>
            <w:tcW w:type="dxa" w:w="1984"/>
            <w:shd w:val="clear" w:color="auto" w:fill="003da5"/>
            <w:vAlign w:val="center"/>
          </w:tcPr>
          <w:p>
            <w:pPr>
              <w:jc w:val="center"/>
            </w:pPr>
            <w:r>
              <w:rPr>
                <w:b/>
                <w:color w:val="FFFFFF"/>
                <w:sz w:val="20"/>
              </w:rPr>
              <w:t>Costo 5 Años</w:t>
            </w:r>
          </w:p>
        </w:tc>
        <w:tc>
          <w:tcPr>
            <w:tcW w:type="dxa" w:w="2268"/>
            <w:shd w:val="clear" w:color="auto" w:fill="003da5"/>
            <w:vAlign w:val="center"/>
          </w:tcPr>
          <w:p>
            <w:pPr>
              <w:jc w:val="center"/>
            </w:pPr>
            <w:r>
              <w:rPr>
                <w:b/>
                <w:color w:val="FFFFFF"/>
                <w:sz w:val="20"/>
              </w:rPr>
              <w:t>Personalización UNACAR</w:t>
            </w:r>
          </w:p>
        </w:tc>
        <w:tc>
          <w:tcPr>
            <w:tcW w:type="dxa" w:w="1417"/>
            <w:shd w:val="clear" w:color="auto" w:fill="003da5"/>
            <w:vAlign w:val="center"/>
          </w:tcPr>
          <w:p>
            <w:pPr>
              <w:jc w:val="center"/>
            </w:pPr>
            <w:r>
              <w:rPr>
                <w:b/>
                <w:color w:val="FFFFFF"/>
                <w:sz w:val="20"/>
              </w:rPr>
              <w:t>En Español</w:t>
            </w:r>
          </w:p>
        </w:tc>
      </w:tr>
      <w:tr>
        <w:tc>
          <w:tcPr>
            <w:tcW w:type="dxa" w:w="3118"/>
            <w:shd w:val="clear" w:color="auto" w:fill="FFFFFF"/>
          </w:tcPr>
          <w:p>
            <w:pPr>
              <w:jc w:val="left"/>
            </w:pPr>
            <w:r>
              <w:rPr>
                <w:color w:val="000000"/>
                <w:sz w:val="20"/>
              </w:rPr>
              <w:t>UniSalud (este proyecto)</w:t>
            </w:r>
          </w:p>
        </w:tc>
        <w:tc>
          <w:tcPr>
            <w:tcW w:type="dxa" w:w="1984"/>
            <w:shd w:val="clear" w:color="auto" w:fill="FFFFFF"/>
          </w:tcPr>
          <w:p>
            <w:pPr>
              <w:jc w:val="center"/>
            </w:pPr>
            <w:r>
              <w:rPr>
                <w:color w:val="000000"/>
                <w:sz w:val="20"/>
              </w:rPr>
              <w:t>$329 MXN hosting</w:t>
            </w:r>
          </w:p>
        </w:tc>
        <w:tc>
          <w:tcPr>
            <w:tcW w:type="dxa" w:w="1984"/>
            <w:shd w:val="clear" w:color="auto" w:fill="FFFFFF"/>
          </w:tcPr>
          <w:p>
            <w:pPr>
              <w:jc w:val="center"/>
            </w:pPr>
            <w:r>
              <w:rPr>
                <w:color w:val="000000"/>
                <w:sz w:val="20"/>
              </w:rPr>
              <w:t>~$107,000 MXN</w:t>
            </w:r>
          </w:p>
        </w:tc>
        <w:tc>
          <w:tcPr>
            <w:tcW w:type="dxa" w:w="2268"/>
            <w:shd w:val="clear" w:color="auto" w:fill="FFFFFF"/>
          </w:tcPr>
          <w:p>
            <w:pPr>
              <w:jc w:val="center"/>
            </w:pPr>
            <w:r>
              <w:rPr>
                <w:color w:val="000000"/>
                <w:sz w:val="20"/>
              </w:rPr>
              <w:t>100% ✅</w:t>
            </w:r>
          </w:p>
        </w:tc>
        <w:tc>
          <w:tcPr>
            <w:tcW w:type="dxa" w:w="1417"/>
            <w:shd w:val="clear" w:color="auto" w:fill="FFFFFF"/>
          </w:tcPr>
          <w:p>
            <w:pPr>
              <w:jc w:val="center"/>
            </w:pPr>
            <w:r>
              <w:rPr>
                <w:color w:val="000000"/>
                <w:sz w:val="20"/>
              </w:rPr>
              <w:t>✅</w:t>
            </w:r>
          </w:p>
        </w:tc>
      </w:tr>
      <w:tr>
        <w:tc>
          <w:tcPr>
            <w:tcW w:type="dxa" w:w="3118"/>
            <w:shd w:val="clear" w:color="auto" w:fill="EEF2FF"/>
          </w:tcPr>
          <w:p>
            <w:pPr>
              <w:jc w:val="left"/>
            </w:pPr>
            <w:r>
              <w:rPr>
                <w:color w:val="000000"/>
                <w:sz w:val="20"/>
              </w:rPr>
              <w:t>Google Forms + Sheets</w:t>
            </w:r>
          </w:p>
        </w:tc>
        <w:tc>
          <w:tcPr>
            <w:tcW w:type="dxa" w:w="1984"/>
            <w:shd w:val="clear" w:color="auto" w:fill="EEF2FF"/>
          </w:tcPr>
          <w:p>
            <w:pPr>
              <w:jc w:val="center"/>
            </w:pPr>
            <w:r>
              <w:rPr>
                <w:color w:val="000000"/>
                <w:sz w:val="20"/>
              </w:rPr>
              <w:t>$0</w:t>
            </w:r>
          </w:p>
        </w:tc>
        <w:tc>
          <w:tcPr>
            <w:tcW w:type="dxa" w:w="1984"/>
            <w:shd w:val="clear" w:color="auto" w:fill="EEF2FF"/>
          </w:tcPr>
          <w:p>
            <w:pPr>
              <w:jc w:val="center"/>
            </w:pPr>
            <w:r>
              <w:rPr>
                <w:color w:val="000000"/>
                <w:sz w:val="20"/>
              </w:rPr>
              <w:t>$0</w:t>
            </w:r>
          </w:p>
        </w:tc>
        <w:tc>
          <w:tcPr>
            <w:tcW w:type="dxa" w:w="2268"/>
            <w:shd w:val="clear" w:color="auto" w:fill="EEF2FF"/>
          </w:tcPr>
          <w:p>
            <w:pPr>
              <w:jc w:val="center"/>
            </w:pPr>
            <w:r>
              <w:rPr>
                <w:color w:val="000000"/>
                <w:sz w:val="20"/>
              </w:rPr>
              <w:t>Muy limitada ❌</w:t>
            </w:r>
          </w:p>
        </w:tc>
        <w:tc>
          <w:tcPr>
            <w:tcW w:type="dxa" w:w="1417"/>
            <w:shd w:val="clear" w:color="auto" w:fill="EEF2FF"/>
          </w:tcPr>
          <w:p>
            <w:pPr>
              <w:jc w:val="center"/>
            </w:pPr>
            <w:r>
              <w:rPr>
                <w:color w:val="000000"/>
                <w:sz w:val="20"/>
              </w:rPr>
              <w:t>Parcial</w:t>
            </w:r>
          </w:p>
        </w:tc>
      </w:tr>
      <w:tr>
        <w:tc>
          <w:tcPr>
            <w:tcW w:type="dxa" w:w="3118"/>
            <w:shd w:val="clear" w:color="auto" w:fill="FFFFFF"/>
          </w:tcPr>
          <w:p>
            <w:pPr>
              <w:jc w:val="left"/>
            </w:pPr>
            <w:r>
              <w:rPr>
                <w:color w:val="000000"/>
                <w:sz w:val="20"/>
              </w:rPr>
              <w:t>EHR Comercial (eClinicalWorks)</w:t>
            </w:r>
          </w:p>
        </w:tc>
        <w:tc>
          <w:tcPr>
            <w:tcW w:type="dxa" w:w="1984"/>
            <w:shd w:val="clear" w:color="auto" w:fill="FFFFFF"/>
          </w:tcPr>
          <w:p>
            <w:pPr>
              <w:jc w:val="center"/>
            </w:pPr>
            <w:r>
              <w:rPr>
                <w:color w:val="000000"/>
                <w:sz w:val="20"/>
              </w:rPr>
              <w:t>~$9,000 MXN/mes</w:t>
            </w:r>
          </w:p>
        </w:tc>
        <w:tc>
          <w:tcPr>
            <w:tcW w:type="dxa" w:w="1984"/>
            <w:shd w:val="clear" w:color="auto" w:fill="FFFFFF"/>
          </w:tcPr>
          <w:p>
            <w:pPr>
              <w:jc w:val="center"/>
            </w:pPr>
            <w:r>
              <w:rPr>
                <w:color w:val="000000"/>
                <w:sz w:val="20"/>
              </w:rPr>
              <w:t>~$540,000 MXN</w:t>
            </w:r>
          </w:p>
        </w:tc>
        <w:tc>
          <w:tcPr>
            <w:tcW w:type="dxa" w:w="2268"/>
            <w:shd w:val="clear" w:color="auto" w:fill="FFFFFF"/>
          </w:tcPr>
          <w:p>
            <w:pPr>
              <w:jc w:val="center"/>
            </w:pPr>
            <w:r>
              <w:rPr>
                <w:color w:val="000000"/>
                <w:sz w:val="20"/>
              </w:rPr>
              <w:t>Mínima ❌</w:t>
            </w:r>
          </w:p>
        </w:tc>
        <w:tc>
          <w:tcPr>
            <w:tcW w:type="dxa" w:w="1417"/>
            <w:shd w:val="clear" w:color="auto" w:fill="FFFFFF"/>
          </w:tcPr>
          <w:p>
            <w:pPr>
              <w:jc w:val="center"/>
            </w:pPr>
            <w:r>
              <w:rPr>
                <w:color w:val="000000"/>
                <w:sz w:val="20"/>
              </w:rPr>
              <w:t>Parcial</w:t>
            </w:r>
          </w:p>
        </w:tc>
      </w:tr>
      <w:tr>
        <w:tc>
          <w:tcPr>
            <w:tcW w:type="dxa" w:w="3118"/>
            <w:shd w:val="clear" w:color="auto" w:fill="EEF2FF"/>
          </w:tcPr>
          <w:p>
            <w:pPr>
              <w:jc w:val="left"/>
            </w:pPr>
            <w:r>
              <w:rPr>
                <w:color w:val="000000"/>
                <w:sz w:val="20"/>
              </w:rPr>
              <w:t>Sistema a medida (agencia)</w:t>
            </w:r>
          </w:p>
        </w:tc>
        <w:tc>
          <w:tcPr>
            <w:tcW w:type="dxa" w:w="1984"/>
            <w:shd w:val="clear" w:color="auto" w:fill="EEF2FF"/>
          </w:tcPr>
          <w:p>
            <w:pPr>
              <w:jc w:val="center"/>
            </w:pPr>
            <w:r>
              <w:rPr>
                <w:color w:val="000000"/>
                <w:sz w:val="20"/>
              </w:rPr>
              <w:t>N/A</w:t>
            </w:r>
          </w:p>
        </w:tc>
        <w:tc>
          <w:tcPr>
            <w:tcW w:type="dxa" w:w="1984"/>
            <w:shd w:val="clear" w:color="auto" w:fill="EEF2FF"/>
          </w:tcPr>
          <w:p>
            <w:pPr>
              <w:jc w:val="center"/>
            </w:pPr>
            <w:r>
              <w:rPr>
                <w:color w:val="000000"/>
                <w:sz w:val="20"/>
              </w:rPr>
              <w:t>~$200,000+ MXN</w:t>
            </w:r>
          </w:p>
        </w:tc>
        <w:tc>
          <w:tcPr>
            <w:tcW w:type="dxa" w:w="2268"/>
            <w:shd w:val="clear" w:color="auto" w:fill="EEF2FF"/>
          </w:tcPr>
          <w:p>
            <w:pPr>
              <w:jc w:val="center"/>
            </w:pPr>
            <w:r>
              <w:rPr>
                <w:color w:val="000000"/>
                <w:sz w:val="20"/>
              </w:rPr>
              <w:t>✅</w:t>
            </w:r>
          </w:p>
        </w:tc>
        <w:tc>
          <w:tcPr>
            <w:tcW w:type="dxa" w:w="1417"/>
            <w:shd w:val="clear" w:color="auto" w:fill="EEF2FF"/>
          </w:tcPr>
          <w:p>
            <w:pPr>
              <w:jc w:val="center"/>
            </w:pPr>
            <w:r>
              <w:rPr>
                <w:color w:val="000000"/>
                <w:sz w:val="20"/>
              </w:rPr>
              <w:t>✅</w:t>
            </w:r>
          </w:p>
        </w:tc>
      </w:tr>
      <w:tr>
        <w:tc>
          <w:tcPr>
            <w:tcW w:type="dxa" w:w="3118"/>
            <w:shd w:val="clear" w:color="auto" w:fill="FFFFFF"/>
          </w:tcPr>
          <w:p>
            <w:pPr>
              <w:jc w:val="left"/>
            </w:pPr>
            <w:r>
              <w:rPr>
                <w:color w:val="000000"/>
                <w:sz w:val="20"/>
              </w:rPr>
              <w:t>Microsoft Power Apps + SharePoint</w:t>
            </w:r>
          </w:p>
        </w:tc>
        <w:tc>
          <w:tcPr>
            <w:tcW w:type="dxa" w:w="1984"/>
            <w:shd w:val="clear" w:color="auto" w:fill="FFFFFF"/>
          </w:tcPr>
          <w:p>
            <w:pPr>
              <w:jc w:val="center"/>
            </w:pPr>
            <w:r>
              <w:rPr>
                <w:color w:val="000000"/>
                <w:sz w:val="20"/>
              </w:rPr>
              <w:t>~$4,500 MXN/mes</w:t>
            </w:r>
          </w:p>
        </w:tc>
        <w:tc>
          <w:tcPr>
            <w:tcW w:type="dxa" w:w="1984"/>
            <w:shd w:val="clear" w:color="auto" w:fill="FFFFFF"/>
          </w:tcPr>
          <w:p>
            <w:pPr>
              <w:jc w:val="center"/>
            </w:pPr>
            <w:r>
              <w:rPr>
                <w:color w:val="000000"/>
                <w:sz w:val="20"/>
              </w:rPr>
              <w:t>~$270,000 MXN</w:t>
            </w:r>
          </w:p>
        </w:tc>
        <w:tc>
          <w:tcPr>
            <w:tcW w:type="dxa" w:w="2268"/>
            <w:shd w:val="clear" w:color="auto" w:fill="FFFFFF"/>
          </w:tcPr>
          <w:p>
            <w:pPr>
              <w:jc w:val="center"/>
            </w:pPr>
            <w:r>
              <w:rPr>
                <w:color w:val="000000"/>
                <w:sz w:val="20"/>
              </w:rPr>
              <w:t>Media</w:t>
            </w:r>
          </w:p>
        </w:tc>
        <w:tc>
          <w:tcPr>
            <w:tcW w:type="dxa" w:w="1417"/>
            <w:shd w:val="clear" w:color="auto" w:fill="FFFFFF"/>
          </w:tcPr>
          <w:p>
            <w:pPr>
              <w:jc w:val="center"/>
            </w:pPr>
            <w:r>
              <w:rPr>
                <w:color w:val="000000"/>
                <w:sz w:val="20"/>
              </w:rPr>
              <w:t>✅</w:t>
            </w:r>
          </w:p>
        </w:tc>
      </w:tr>
    </w:tbl>
    <w:p/>
    <w:p>
      <w:r>
        <w:br w:type="page"/>
      </w:r>
    </w:p>
    <w:p>
      <w:pPr>
        <w:spacing w:before="360" w:after="120"/>
        <w:jc w:val="left"/>
        <w:pBdr>
          <w:bottom w:val="single" w:sz="6" w:space="1" w:color="003da5"/>
        </w:pBdr>
      </w:pPr>
      <w:r>
        <w:rPr>
          <w:b/>
          <w:color w:val="003DA5"/>
          <w:sz w:val="32"/>
        </w:rPr>
        <w:t>5. Preguntas Frecuentes del Jurado y Respuestas Recomendadas</w:t>
      </w:r>
    </w:p>
    <w:p>
      <w:pPr>
        <w:spacing w:before="160"/>
      </w:pPr>
      <w:r>
        <w:rPr>
          <w:b/>
          <w:color w:val="003DA5"/>
          <w:sz w:val="22"/>
        </w:rPr>
        <w:t>P1: ¿Por qué PHP y no Node.js, Python o Java?</w:t>
      </w:r>
    </w:p>
    <w:p>
      <w:pPr>
        <w:spacing w:after="120"/>
        <w:ind w:left="397"/>
      </w:pPr>
      <w:r>
        <w:rPr>
          <w:color w:val="505050"/>
          <w:sz w:val="21"/>
        </w:rPr>
        <w:t>R: PHP es ampliamente usado en sistemas web de instituciones educativas en México, tiene despliegue nativo en servidores Apache sin configuración adicional, no requiere licencias, y tiene una curva de aprendizaje accesible. Para el alcance de este proyecto, PHP fue la opción más eficiente y práctica. Además, librerías clave como FPDF y PHPMailer tienen soporte nativo en PHP.</w:t>
      </w:r>
    </w:p>
    <w:p>
      <w:pPr>
        <w:spacing w:before="160"/>
      </w:pPr>
      <w:r>
        <w:rPr>
          <w:b/>
          <w:color w:val="003DA5"/>
          <w:sz w:val="22"/>
        </w:rPr>
        <w:t>P2: ¿Cómo protegen los datos clínicos de los alumnos?</w:t>
      </w:r>
    </w:p>
    <w:p>
      <w:pPr>
        <w:spacing w:after="120"/>
        <w:ind w:left="397"/>
      </w:pPr>
      <w:r>
        <w:rPr>
          <w:color w:val="505050"/>
          <w:sz w:val="21"/>
        </w:rPr>
        <w:t>R: El sistema implementa: (1) Autenticación por roles — ningún usuario accede a datos que no le corresponden, (2) Sanitización de todos los inputs con htmlspecialchars() y prepared statements para prevenir SQL Injection y XSS, (3) Sistema de bloqueo progresivo de cuentas, (4) Tokens internos para operaciones de fondo (generación de PDFs), (5) Sesiones PHP con verificación en cada página protegida.</w:t>
      </w:r>
    </w:p>
    <w:p>
      <w:pPr>
        <w:spacing w:before="160"/>
      </w:pPr>
      <w:r>
        <w:rPr>
          <w:b/>
          <w:color w:val="003DA5"/>
          <w:sz w:val="22"/>
        </w:rPr>
        <w:t>P3: ¿El DASS-21 es un instrumento médico válido?</w:t>
      </w:r>
    </w:p>
    <w:p>
      <w:pPr>
        <w:spacing w:after="120"/>
        <w:ind w:left="397"/>
      </w:pPr>
      <w:r>
        <w:rPr>
          <w:color w:val="505050"/>
          <w:sz w:val="21"/>
        </w:rPr>
        <w:t>R: Sí. El DASS-21 (Depression Anxiety Stress Scales) es un instrumento psicométrico desarrollado por Lovibond &amp; Lovibond (1995) con amplia validación científica internacional. Tiene versiones validadas para población universitaria latinoamericana. No reemplaza un diagnóstico clínico, pero es una herramienta de tamizaje ampliamente utilizada en departamentos de salud universitaria.</w:t>
      </w:r>
    </w:p>
    <w:p>
      <w:pPr>
        <w:spacing w:before="160"/>
      </w:pPr>
      <w:r>
        <w:rPr>
          <w:b/>
          <w:color w:val="003DA5"/>
          <w:sz w:val="22"/>
        </w:rPr>
        <w:t>P4: ¿Ya está implementado en producción en UNACAR?</w:t>
      </w:r>
    </w:p>
    <w:p>
      <w:pPr>
        <w:spacing w:after="120"/>
        <w:ind w:left="397"/>
      </w:pPr>
      <w:r>
        <w:rPr>
          <w:color w:val="505050"/>
          <w:sz w:val="21"/>
        </w:rPr>
        <w:t>R: El sistema está desarrollado y listo para implementarse. [Si ya hay implementación: mencionar cuántos alumnos, capturas, reportes generados]. La base de datos incluye el esquema completo y datos de prueba. El siguiente paso es el despliegue en el servidor institucional de UNACAR y la capacitación del personal de salud.</w:t>
      </w:r>
    </w:p>
    <w:p>
      <w:pPr>
        <w:spacing w:before="160"/>
      </w:pPr>
      <w:r>
        <w:rPr>
          <w:b/>
          <w:color w:val="003DA5"/>
          <w:sz w:val="22"/>
        </w:rPr>
        <w:t>P5: ¿Qué diferencia hay con simplemente usar Excel o Google Forms?</w:t>
      </w:r>
    </w:p>
    <w:p>
      <w:pPr>
        <w:spacing w:after="120"/>
        <w:ind w:left="397"/>
      </w:pPr>
      <w:r>
        <w:rPr>
          <w:color w:val="505050"/>
          <w:sz w:val="21"/>
        </w:rPr>
        <w:t>R: Excel y Google Forms son herramientas genéricas sin lógica clínica. UniSalud: calcula automáticamente el IMC, la clasificación DASS-21, el GET nutricional y genera alertas; produce reportes PDF personalizados y los envía por correo sin intervención manual; consolida datos de múltiples fuentes en un observatorio estadístico; tiene control de acceso por roles; y mantiene historial clínico por alumno a lo largo del tiempo.</w:t>
      </w:r>
    </w:p>
    <w:p>
      <w:pPr>
        <w:spacing w:before="160"/>
      </w:pPr>
      <w:r>
        <w:rPr>
          <w:b/>
          <w:color w:val="003DA5"/>
          <w:sz w:val="22"/>
        </w:rPr>
        <w:t>P6: ¿Qué tan escalable es el sistema?</w:t>
      </w:r>
    </w:p>
    <w:p>
      <w:pPr>
        <w:spacing w:after="120"/>
        <w:ind w:left="397"/>
      </w:pPr>
      <w:r>
        <w:rPr>
          <w:color w:val="505050"/>
          <w:sz w:val="21"/>
        </w:rPr>
        <w:t>R: La arquitectura modular permite agregar nuevos cuestionarios, métricas o módulos sin modificar los existentes. La base de datos está normalizada. El sistema podría escalar a otras universidades con mínimas adaptaciones de configuración (institución, colores, SMTP). Con un servidor más robusto (VPS/cloud) soportaría miles de usuarios concurrentes.</w:t>
      </w:r>
    </w:p>
    <w:p>
      <w:pPr>
        <w:spacing w:before="160"/>
      </w:pPr>
      <w:r>
        <w:rPr>
          <w:b/>
          <w:color w:val="003DA5"/>
          <w:sz w:val="22"/>
        </w:rPr>
        <w:t>P7: ¿Cómo calculan el GET (Gasto Energético Total)?</w:t>
      </w:r>
    </w:p>
    <w:p>
      <w:pPr>
        <w:spacing w:after="120"/>
        <w:ind w:left="397"/>
      </w:pPr>
      <w:r>
        <w:rPr>
          <w:color w:val="505050"/>
          <w:sz w:val="21"/>
        </w:rPr>
        <w:t>R: Usando la fórmula de Harris-Benedict ajustada por factor de actividad física: se toma el peso, talla, edad y sexo del alumno para calcular la Tasa Metabólica Basal (TMB), luego se multiplica por el factor de actividad (sedentario 1.2, ligero 1.375, moderado 1.55, activo 1.725). Este resultado determina las kilocalorías diarias recomendadas y la distribución de macronutrientes (proteínas 20%, carbohidratos 55%, grasas 25%).</w:t>
      </w:r>
    </w:p>
    <w:p>
      <w:pPr>
        <w:spacing w:before="160"/>
      </w:pPr>
      <w:r>
        <w:rPr>
          <w:b/>
          <w:color w:val="003DA5"/>
          <w:sz w:val="22"/>
        </w:rPr>
        <w:t>P8: ¿Tienen patente o derechos de autor sobre el software?</w:t>
      </w:r>
    </w:p>
    <w:p>
      <w:pPr>
        <w:spacing w:after="120"/>
        <w:ind w:left="397"/>
      </w:pPr>
      <w:r>
        <w:rPr>
          <w:color w:val="505050"/>
          <w:sz w:val="21"/>
        </w:rPr>
        <w:t>R: El software fue desarrollado por nosotros y los derechos pertenecen a los autores. Para protección formal, el código puede registrarse ante el INDAUTOR (Instituto Nacional del Derecho de Autor) de México como obra literaria de software. También es posible documentarlo como Modelo de Utilidad ante el IMPI si se implementa una solución tecnológica novedosa.</w:t>
      </w:r>
    </w:p>
    <w:p>
      <w:pPr>
        <w:spacing w:before="160"/>
      </w:pPr>
      <w:r>
        <w:rPr>
          <w:b/>
          <w:color w:val="003DA5"/>
          <w:sz w:val="22"/>
        </w:rPr>
        <w:t>P9: ¿Cuánto tiempo tardaron en desarrollarlo?</w:t>
      </w:r>
    </w:p>
    <w:p>
      <w:pPr>
        <w:spacing w:after="120"/>
        <w:ind w:left="397"/>
      </w:pPr>
      <w:r>
        <w:rPr>
          <w:color w:val="505050"/>
          <w:sz w:val="21"/>
        </w:rPr>
        <w:t>R: El desarrollo total implicó aproximadamente 380 horas de trabajo distribuidas en sprints bajo metodología ágil SCRUM. Se trabajó desde el análisis de requerimientos con el personal de salud de UNACAR, pasando por el diseño de la base de datos, hasta las pruebas de integración y ajustes de UX con usuarios reales.</w:t>
      </w:r>
    </w:p>
    <w:p>
      <w:pPr>
        <w:spacing w:before="160"/>
      </w:pPr>
      <w:r>
        <w:rPr>
          <w:b/>
          <w:color w:val="003DA5"/>
          <w:sz w:val="22"/>
        </w:rPr>
        <w:t>P10: ¿Qué pasaría si un alumno tiene un resultado muy alto en depresión?</w:t>
      </w:r>
    </w:p>
    <w:p>
      <w:pPr>
        <w:spacing w:after="120"/>
        <w:ind w:left="397"/>
      </w:pPr>
      <w:r>
        <w:rPr>
          <w:color w:val="505050"/>
          <w:sz w:val="21"/>
        </w:rPr>
        <w:t>R: El sistema está diseñado para generar alertas visibles en el dashboard del administrador cuando un alumno obtiene puntuaciones en nivel Severo o Extremadamente Severo en cualquiera de las dimensiones del DASS-21 (Depresión ≥28, Ansiedad ≥20, Estrés ≥34). Esto permite al personal de salud de UNACAR contactar proactivamente al estudiante. El sistema muestra también información sobre la clínica universitaria dentro del perfil del alumno.</w:t>
      </w:r>
    </w:p>
    <w:p>
      <w:pPr>
        <w:spacing w:before="160"/>
      </w:pPr>
      <w:r>
        <w:rPr>
          <w:b/>
          <w:color w:val="003DA5"/>
          <w:sz w:val="22"/>
        </w:rPr>
        <w:t>P11: ¿Cómo generan las credenciales digitales?</w:t>
      </w:r>
    </w:p>
    <w:p>
      <w:pPr>
        <w:spacing w:after="120"/>
        <w:ind w:left="397"/>
      </w:pPr>
      <w:r>
        <w:rPr>
          <w:color w:val="505050"/>
          <w:sz w:val="21"/>
        </w:rPr>
        <w:t>R: El sistema utiliza la librería FPDF para generar PDFs con los datos del alumno (nombre, matrícula, foto, facultad, carrera). Se puede generar de forma individual o en lote para todos los alumnos. Los PDFs incluyen un código QR que enlaza al perfil del alumno. El diseño sigue la identidad gráfica institucional de UNACAR.</w:t>
      </w:r>
    </w:p>
    <w:p>
      <w:pPr>
        <w:spacing w:before="160"/>
      </w:pPr>
      <w:r>
        <w:rPr>
          <w:b/>
          <w:color w:val="003DA5"/>
          <w:sz w:val="22"/>
        </w:rPr>
        <w:t>P12: ¿Qué impacto social real tiene el proyecto?</w:t>
      </w:r>
    </w:p>
    <w:p>
      <w:pPr>
        <w:spacing w:after="120"/>
        <w:ind w:left="397"/>
      </w:pPr>
      <w:r>
        <w:rPr>
          <w:color w:val="505050"/>
          <w:sz w:val="21"/>
        </w:rPr>
        <w:t>R: 1) Detección temprana de salud mental: permite identificar estudiantes en riesgo antes de que lleguen a crisis. 2) Datos para políticas institucionales: el observatorio permite que UNACAR tome decisiones informadas sobre programas de salud. 3) Empoderamiento del alumno: cada estudiante puede ver su historial de salud, descargarlo y tomar decisiones informadas. 4) Reducción de costos: elimina registros físicos, optimiza el tiempo del personal de salud y evita la contratación de sistemas costosos.</w:t>
      </w:r>
    </w:p>
    <w:p>
      <w:r>
        <w:br w:type="page"/>
      </w:r>
    </w:p>
    <w:p>
      <w:pPr>
        <w:spacing w:before="360" w:after="120"/>
        <w:jc w:val="left"/>
        <w:pBdr>
          <w:bottom w:val="single" w:sz="6" w:space="1" w:color="003da5"/>
        </w:pBdr>
      </w:pPr>
      <w:r>
        <w:rPr>
          <w:b/>
          <w:color w:val="003DA5"/>
          <w:sz w:val="32"/>
        </w:rPr>
        <w:t>6. Guión Recomendado para la Defensa (5-7 minutos)</w:t>
      </w:r>
    </w:p>
    <w:p>
      <w:pPr>
        <w:spacing w:before="120"/>
      </w:pPr>
      <w:r>
        <w:rPr>
          <w:b/>
          <w:color w:val="003DA5"/>
          <w:sz w:val="22"/>
        </w:rPr>
        <w:t>[0:00 - 0:30]  APERTURA</w:t>
      </w:r>
    </w:p>
    <w:p>
      <w:pPr>
        <w:spacing w:after="60"/>
      </w:pPr>
      <w:r>
        <w:rPr>
          <w:color w:val="505050"/>
          <w:sz w:val="22"/>
        </w:rPr>
        <w:t>Presentarse, mencionar la institución (UNACAR) y lanzar la pregunta gancho: '¿Cuántos datos de salud de los estudiantes universitarios se pierden cada semestre en papel?' Presentar UniSalud en una oración.</w:t>
      </w:r>
    </w:p>
    <w:p>
      <w:pPr>
        <w:spacing w:before="120"/>
      </w:pPr>
      <w:r>
        <w:rPr>
          <w:b/>
          <w:color w:val="003DA5"/>
          <w:sz w:val="22"/>
        </w:rPr>
        <w:t>[0:30 - 1:30]  EL PROBLEMA</w:t>
      </w:r>
    </w:p>
    <w:p>
      <w:pPr>
        <w:spacing w:after="60"/>
      </w:pPr>
      <w:r>
        <w:rPr>
          <w:color w:val="505050"/>
          <w:sz w:val="22"/>
        </w:rPr>
        <w:t>Explicar la situación actual en UNACAR: registros físicos, sin análisis, sin alertas para casos críticos de salud mental, sin seguimiento nutricional. Mostrar el impacto en números si es posible (cuántos alumnos, cuántas capturas al semestre).</w:t>
      </w:r>
    </w:p>
    <w:p>
      <w:pPr>
        <w:spacing w:before="120"/>
      </w:pPr>
      <w:r>
        <w:rPr>
          <w:b/>
          <w:color w:val="003DA5"/>
          <w:sz w:val="22"/>
        </w:rPr>
        <w:t>[1:30 - 4:30]  DEMO EN VIVO</w:t>
      </w:r>
    </w:p>
    <w:p>
      <w:pPr>
        <w:spacing w:after="60"/>
      </w:pPr>
      <w:r>
        <w:rPr>
          <w:color w:val="505050"/>
          <w:sz w:val="22"/>
        </w:rPr>
        <w:t>1) Login admin → Dashboard con estadísticas. 2) Captura de datos físicos de un alumno → PDF generado automáticamente. 3) Resultado DASS-21 con clasificación y alerta. 4) Planificador nutricional semanal. 5) Observatorio con gráfica de IMC por facultad.</w:t>
      </w:r>
    </w:p>
    <w:p>
      <w:pPr>
        <w:spacing w:before="120"/>
      </w:pPr>
      <w:r>
        <w:rPr>
          <w:b/>
          <w:color w:val="003DA5"/>
          <w:sz w:val="22"/>
        </w:rPr>
        <w:t>[4:30 - 5:30]  DIFERENCIADORES</w:t>
      </w:r>
    </w:p>
    <w:p>
      <w:pPr>
        <w:spacing w:after="60"/>
      </w:pPr>
      <w:r>
        <w:rPr>
          <w:color w:val="505050"/>
          <w:sz w:val="22"/>
        </w:rPr>
        <w:t>Mostrar brevemente la tabla comparativa. Destacar: costo cero de licencias, hecho a medida para UNACAR, instrumentos clínicos validados, seguridad implementada.</w:t>
      </w:r>
    </w:p>
    <w:p>
      <w:pPr>
        <w:spacing w:before="120"/>
      </w:pPr>
      <w:r>
        <w:rPr>
          <w:b/>
          <w:color w:val="003DA5"/>
          <w:sz w:val="22"/>
        </w:rPr>
        <w:t>[5:30 - 6:00]  IMPACTO Y CIERRE</w:t>
      </w:r>
    </w:p>
    <w:p>
      <w:pPr>
        <w:spacing w:after="60"/>
      </w:pPr>
      <w:r>
        <w:rPr>
          <w:color w:val="505050"/>
          <w:sz w:val="22"/>
        </w:rPr>
        <w:t>Mencionar el impacto social: detección temprana, datos para decisiones institucionales, empoderamiento del alumno. Cerrar con: 'UniSalud convierte datos de salud en decisiones informadas.'</w:t>
      </w:r>
    </w:p>
    <w:p>
      <w:pPr>
        <w:spacing w:before="120"/>
      </w:pPr>
      <w:r>
        <w:rPr>
          <w:b/>
          <w:color w:val="003DA5"/>
          <w:sz w:val="22"/>
        </w:rPr>
        <w:t>[6:00+]  PREGUNTAS</w:t>
      </w:r>
    </w:p>
    <w:p>
      <w:pPr>
        <w:spacing w:after="60"/>
      </w:pPr>
      <w:r>
        <w:rPr>
          <w:color w:val="505050"/>
          <w:sz w:val="22"/>
        </w:rPr>
        <w:t>Escuchar con calma. Si no saben algo, ser honestos: 'Ese aspecto está planeado para la siguiente versión' o 'Lo investigamos y les confirmamos'. No improvisar datos médicos o técnicos sin estar seguros.</w:t>
      </w:r>
    </w:p>
    <w:p>
      <w:r>
        <w:br w:type="page"/>
      </w:r>
    </w:p>
    <w:p>
      <w:pPr>
        <w:spacing w:before="360" w:after="120"/>
        <w:jc w:val="left"/>
        <w:pBdr>
          <w:bottom w:val="single" w:sz="6" w:space="1" w:color="003da5"/>
        </w:pBdr>
      </w:pPr>
      <w:r>
        <w:rPr>
          <w:b/>
          <w:color w:val="003DA5"/>
          <w:sz w:val="32"/>
        </w:rPr>
        <w:t>7. Stack Tecnológico</w:t>
      </w:r>
    </w:p>
    <w:tbl>
      <w:tblPr>
        <w:tblStyle w:val="TableGrid"/>
        <w:tblW w:type="auto" w:w="0"/>
        <w:tblLook w:firstColumn="1" w:firstRow="1" w:lastColumn="0" w:lastRow="0" w:noHBand="0" w:noVBand="1" w:val="04A0"/>
      </w:tblPr>
      <w:tblGrid>
        <w:gridCol w:w="2280"/>
        <w:gridCol w:w="2280"/>
        <w:gridCol w:w="2280"/>
        <w:gridCol w:w="2280"/>
      </w:tblGrid>
      <w:tr>
        <w:tc>
          <w:tcPr>
            <w:tcW w:type="dxa" w:w="1701"/>
            <w:shd w:val="clear" w:color="auto" w:fill="003da5"/>
            <w:vAlign w:val="center"/>
          </w:tcPr>
          <w:p>
            <w:pPr>
              <w:jc w:val="center"/>
            </w:pPr>
            <w:r>
              <w:rPr>
                <w:b/>
                <w:color w:val="FFFFFF"/>
                <w:sz w:val="20"/>
              </w:rPr>
              <w:t>Capa</w:t>
            </w:r>
          </w:p>
        </w:tc>
        <w:tc>
          <w:tcPr>
            <w:tcW w:type="dxa" w:w="1984"/>
            <w:shd w:val="clear" w:color="auto" w:fill="003da5"/>
            <w:vAlign w:val="center"/>
          </w:tcPr>
          <w:p>
            <w:pPr>
              <w:jc w:val="center"/>
            </w:pPr>
            <w:r>
              <w:rPr>
                <w:b/>
                <w:color w:val="FFFFFF"/>
                <w:sz w:val="20"/>
              </w:rPr>
              <w:t>Tecnología</w:t>
            </w:r>
          </w:p>
        </w:tc>
        <w:tc>
          <w:tcPr>
            <w:tcW w:type="dxa" w:w="1417"/>
            <w:shd w:val="clear" w:color="auto" w:fill="003da5"/>
            <w:vAlign w:val="center"/>
          </w:tcPr>
          <w:p>
            <w:pPr>
              <w:jc w:val="center"/>
            </w:pPr>
            <w:r>
              <w:rPr>
                <w:b/>
                <w:color w:val="FFFFFF"/>
                <w:sz w:val="20"/>
              </w:rPr>
              <w:t>Versión</w:t>
            </w:r>
          </w:p>
        </w:tc>
        <w:tc>
          <w:tcPr>
            <w:tcW w:type="dxa" w:w="4535"/>
            <w:shd w:val="clear" w:color="auto" w:fill="003da5"/>
            <w:vAlign w:val="center"/>
          </w:tcPr>
          <w:p>
            <w:pPr>
              <w:jc w:val="center"/>
            </w:pPr>
            <w:r>
              <w:rPr>
                <w:b/>
                <w:color w:val="FFFFFF"/>
                <w:sz w:val="20"/>
              </w:rPr>
              <w:t>Función</w:t>
            </w:r>
          </w:p>
        </w:tc>
      </w:tr>
      <w:tr>
        <w:tc>
          <w:tcPr>
            <w:tcW w:type="dxa" w:w="1701"/>
            <w:shd w:val="clear" w:color="auto" w:fill="FFFFFF"/>
          </w:tcPr>
          <w:p>
            <w:pPr>
              <w:jc w:val="left"/>
            </w:pPr>
            <w:r>
              <w:rPr>
                <w:color w:val="000000"/>
                <w:sz w:val="20"/>
              </w:rPr>
              <w:t>Backend</w:t>
            </w:r>
          </w:p>
        </w:tc>
        <w:tc>
          <w:tcPr>
            <w:tcW w:type="dxa" w:w="1984"/>
            <w:shd w:val="clear" w:color="auto" w:fill="FFFFFF"/>
          </w:tcPr>
          <w:p>
            <w:pPr>
              <w:jc w:val="center"/>
            </w:pPr>
            <w:r>
              <w:rPr>
                <w:color w:val="000000"/>
                <w:sz w:val="20"/>
              </w:rPr>
              <w:t>PHP</w:t>
            </w:r>
          </w:p>
        </w:tc>
        <w:tc>
          <w:tcPr>
            <w:tcW w:type="dxa" w:w="1417"/>
            <w:shd w:val="clear" w:color="auto" w:fill="FFFFFF"/>
          </w:tcPr>
          <w:p>
            <w:pPr>
              <w:jc w:val="center"/>
            </w:pPr>
            <w:r>
              <w:rPr>
                <w:color w:val="000000"/>
                <w:sz w:val="20"/>
              </w:rPr>
              <w:t>7.x+</w:t>
            </w:r>
          </w:p>
        </w:tc>
        <w:tc>
          <w:tcPr>
            <w:tcW w:type="dxa" w:w="4535"/>
            <w:shd w:val="clear" w:color="auto" w:fill="FFFFFF"/>
          </w:tcPr>
          <w:p>
            <w:pPr>
              <w:jc w:val="center"/>
            </w:pPr>
            <w:r>
              <w:rPr>
                <w:color w:val="000000"/>
                <w:sz w:val="20"/>
              </w:rPr>
              <w:t>Lógica de negocio, endpoints, sesiones</w:t>
            </w:r>
          </w:p>
        </w:tc>
      </w:tr>
      <w:tr>
        <w:tc>
          <w:tcPr>
            <w:tcW w:type="dxa" w:w="1701"/>
            <w:shd w:val="clear" w:color="auto" w:fill="EEF2FF"/>
          </w:tcPr>
          <w:p>
            <w:pPr>
              <w:jc w:val="left"/>
            </w:pPr>
            <w:r>
              <w:rPr>
                <w:color w:val="000000"/>
                <w:sz w:val="20"/>
              </w:rPr>
              <w:t>Base de datos</w:t>
            </w:r>
          </w:p>
        </w:tc>
        <w:tc>
          <w:tcPr>
            <w:tcW w:type="dxa" w:w="1984"/>
            <w:shd w:val="clear" w:color="auto" w:fill="EEF2FF"/>
          </w:tcPr>
          <w:p>
            <w:pPr>
              <w:jc w:val="center"/>
            </w:pPr>
            <w:r>
              <w:rPr>
                <w:color w:val="000000"/>
                <w:sz w:val="20"/>
              </w:rPr>
              <w:t>MySQL / MariaDB</w:t>
            </w:r>
          </w:p>
        </w:tc>
        <w:tc>
          <w:tcPr>
            <w:tcW w:type="dxa" w:w="1417"/>
            <w:shd w:val="clear" w:color="auto" w:fill="EEF2FF"/>
          </w:tcPr>
          <w:p>
            <w:pPr>
              <w:jc w:val="center"/>
            </w:pPr>
            <w:r>
              <w:rPr>
                <w:color w:val="000000"/>
                <w:sz w:val="20"/>
              </w:rPr>
              <w:t>5.7+</w:t>
            </w:r>
          </w:p>
        </w:tc>
        <w:tc>
          <w:tcPr>
            <w:tcW w:type="dxa" w:w="4535"/>
            <w:shd w:val="clear" w:color="auto" w:fill="EEF2FF"/>
          </w:tcPr>
          <w:p>
            <w:pPr>
              <w:jc w:val="center"/>
            </w:pPr>
            <w:r>
              <w:rPr>
                <w:color w:val="000000"/>
                <w:sz w:val="20"/>
              </w:rPr>
              <w:t>Almacenamiento, 15+ tablas relacionadas</w:t>
            </w:r>
          </w:p>
        </w:tc>
      </w:tr>
      <w:tr>
        <w:tc>
          <w:tcPr>
            <w:tcW w:type="dxa" w:w="1701"/>
            <w:shd w:val="clear" w:color="auto" w:fill="FFFFFF"/>
          </w:tcPr>
          <w:p>
            <w:pPr>
              <w:jc w:val="left"/>
            </w:pPr>
            <w:r>
              <w:rPr>
                <w:color w:val="000000"/>
                <w:sz w:val="20"/>
              </w:rPr>
              <w:t>PDF</w:t>
            </w:r>
          </w:p>
        </w:tc>
        <w:tc>
          <w:tcPr>
            <w:tcW w:type="dxa" w:w="1984"/>
            <w:shd w:val="clear" w:color="auto" w:fill="FFFFFF"/>
          </w:tcPr>
          <w:p>
            <w:pPr>
              <w:jc w:val="center"/>
            </w:pPr>
            <w:r>
              <w:rPr>
                <w:color w:val="000000"/>
                <w:sz w:val="20"/>
              </w:rPr>
              <w:t>FPDF</w:t>
            </w:r>
          </w:p>
        </w:tc>
        <w:tc>
          <w:tcPr>
            <w:tcW w:type="dxa" w:w="1417"/>
            <w:shd w:val="clear" w:color="auto" w:fill="FFFFFF"/>
          </w:tcPr>
          <w:p>
            <w:pPr>
              <w:jc w:val="center"/>
            </w:pPr>
            <w:r>
              <w:rPr>
                <w:color w:val="000000"/>
                <w:sz w:val="20"/>
              </w:rPr>
              <w:t>1.86</w:t>
            </w:r>
          </w:p>
        </w:tc>
        <w:tc>
          <w:tcPr>
            <w:tcW w:type="dxa" w:w="4535"/>
            <w:shd w:val="clear" w:color="auto" w:fill="FFFFFF"/>
          </w:tcPr>
          <w:p>
            <w:pPr>
              <w:jc w:val="center"/>
            </w:pPr>
            <w:r>
              <w:rPr>
                <w:color w:val="000000"/>
                <w:sz w:val="20"/>
              </w:rPr>
              <w:t>Generación de reportes y credenciales</w:t>
            </w:r>
          </w:p>
        </w:tc>
      </w:tr>
      <w:tr>
        <w:tc>
          <w:tcPr>
            <w:tcW w:type="dxa" w:w="1701"/>
            <w:shd w:val="clear" w:color="auto" w:fill="EEF2FF"/>
          </w:tcPr>
          <w:p>
            <w:pPr>
              <w:jc w:val="left"/>
            </w:pPr>
            <w:r>
              <w:rPr>
                <w:color w:val="000000"/>
                <w:sz w:val="20"/>
              </w:rPr>
              <w:t>Email</w:t>
            </w:r>
          </w:p>
        </w:tc>
        <w:tc>
          <w:tcPr>
            <w:tcW w:type="dxa" w:w="1984"/>
            <w:shd w:val="clear" w:color="auto" w:fill="EEF2FF"/>
          </w:tcPr>
          <w:p>
            <w:pPr>
              <w:jc w:val="center"/>
            </w:pPr>
            <w:r>
              <w:rPr>
                <w:color w:val="000000"/>
                <w:sz w:val="20"/>
              </w:rPr>
              <w:t>PHPMailer</w:t>
            </w:r>
          </w:p>
        </w:tc>
        <w:tc>
          <w:tcPr>
            <w:tcW w:type="dxa" w:w="1417"/>
            <w:shd w:val="clear" w:color="auto" w:fill="EEF2FF"/>
          </w:tcPr>
          <w:p>
            <w:pPr>
              <w:jc w:val="center"/>
            </w:pPr>
            <w:r>
              <w:rPr>
                <w:color w:val="000000"/>
                <w:sz w:val="20"/>
              </w:rPr>
              <w:t>7.0.0</w:t>
            </w:r>
          </w:p>
        </w:tc>
        <w:tc>
          <w:tcPr>
            <w:tcW w:type="dxa" w:w="4535"/>
            <w:shd w:val="clear" w:color="auto" w:fill="EEF2FF"/>
          </w:tcPr>
          <w:p>
            <w:pPr>
              <w:jc w:val="center"/>
            </w:pPr>
            <w:r>
              <w:rPr>
                <w:color w:val="000000"/>
                <w:sz w:val="20"/>
              </w:rPr>
              <w:t>Envío de OTP y reportes por SMTP</w:t>
            </w:r>
          </w:p>
        </w:tc>
      </w:tr>
      <w:tr>
        <w:tc>
          <w:tcPr>
            <w:tcW w:type="dxa" w:w="1701"/>
            <w:shd w:val="clear" w:color="auto" w:fill="FFFFFF"/>
          </w:tcPr>
          <w:p>
            <w:pPr>
              <w:jc w:val="left"/>
            </w:pPr>
            <w:r>
              <w:rPr>
                <w:color w:val="000000"/>
                <w:sz w:val="20"/>
              </w:rPr>
              <w:t>Frontend</w:t>
            </w:r>
          </w:p>
        </w:tc>
        <w:tc>
          <w:tcPr>
            <w:tcW w:type="dxa" w:w="1984"/>
            <w:shd w:val="clear" w:color="auto" w:fill="FFFFFF"/>
          </w:tcPr>
          <w:p>
            <w:pPr>
              <w:jc w:val="center"/>
            </w:pPr>
            <w:r>
              <w:rPr>
                <w:color w:val="000000"/>
                <w:sz w:val="20"/>
              </w:rPr>
              <w:t>Bootstrap</w:t>
            </w:r>
          </w:p>
        </w:tc>
        <w:tc>
          <w:tcPr>
            <w:tcW w:type="dxa" w:w="1417"/>
            <w:shd w:val="clear" w:color="auto" w:fill="FFFFFF"/>
          </w:tcPr>
          <w:p>
            <w:pPr>
              <w:jc w:val="center"/>
            </w:pPr>
            <w:r>
              <w:rPr>
                <w:color w:val="000000"/>
                <w:sz w:val="20"/>
              </w:rPr>
              <w:t>5.3.2</w:t>
            </w:r>
          </w:p>
        </w:tc>
        <w:tc>
          <w:tcPr>
            <w:tcW w:type="dxa" w:w="4535"/>
            <w:shd w:val="clear" w:color="auto" w:fill="FFFFFF"/>
          </w:tcPr>
          <w:p>
            <w:pPr>
              <w:jc w:val="center"/>
            </w:pPr>
            <w:r>
              <w:rPr>
                <w:color w:val="000000"/>
                <w:sz w:val="20"/>
              </w:rPr>
              <w:t>UI responsive, grid, componentes</w:t>
            </w:r>
          </w:p>
        </w:tc>
      </w:tr>
      <w:tr>
        <w:tc>
          <w:tcPr>
            <w:tcW w:type="dxa" w:w="1701"/>
            <w:shd w:val="clear" w:color="auto" w:fill="EEF2FF"/>
          </w:tcPr>
          <w:p>
            <w:pPr>
              <w:jc w:val="left"/>
            </w:pPr>
            <w:r>
              <w:rPr>
                <w:color w:val="000000"/>
                <w:sz w:val="20"/>
              </w:rPr>
              <w:t>Frontend</w:t>
            </w:r>
          </w:p>
        </w:tc>
        <w:tc>
          <w:tcPr>
            <w:tcW w:type="dxa" w:w="1984"/>
            <w:shd w:val="clear" w:color="auto" w:fill="EEF2FF"/>
          </w:tcPr>
          <w:p>
            <w:pPr>
              <w:jc w:val="center"/>
            </w:pPr>
            <w:r>
              <w:rPr>
                <w:color w:val="000000"/>
                <w:sz w:val="20"/>
              </w:rPr>
              <w:t>JavaScript Vanilla</w:t>
            </w:r>
          </w:p>
        </w:tc>
        <w:tc>
          <w:tcPr>
            <w:tcW w:type="dxa" w:w="1417"/>
            <w:shd w:val="clear" w:color="auto" w:fill="EEF2FF"/>
          </w:tcPr>
          <w:p>
            <w:pPr>
              <w:jc w:val="center"/>
            </w:pPr>
            <w:r>
              <w:rPr>
                <w:color w:val="000000"/>
                <w:sz w:val="20"/>
              </w:rPr>
              <w:t>ES6+</w:t>
            </w:r>
          </w:p>
        </w:tc>
        <w:tc>
          <w:tcPr>
            <w:tcW w:type="dxa" w:w="4535"/>
            <w:shd w:val="clear" w:color="auto" w:fill="EEF2FF"/>
          </w:tcPr>
          <w:p>
            <w:pPr>
              <w:jc w:val="center"/>
            </w:pPr>
            <w:r>
              <w:rPr>
                <w:color w:val="000000"/>
                <w:sz w:val="20"/>
              </w:rPr>
              <w:t>Planificador, validaciones, AJAX</w:t>
            </w:r>
          </w:p>
        </w:tc>
      </w:tr>
      <w:tr>
        <w:tc>
          <w:tcPr>
            <w:tcW w:type="dxa" w:w="1701"/>
            <w:shd w:val="clear" w:color="auto" w:fill="FFFFFF"/>
          </w:tcPr>
          <w:p>
            <w:pPr>
              <w:jc w:val="left"/>
            </w:pPr>
            <w:r>
              <w:rPr>
                <w:color w:val="000000"/>
                <w:sz w:val="20"/>
              </w:rPr>
              <w:t>Iconos</w:t>
            </w:r>
          </w:p>
        </w:tc>
        <w:tc>
          <w:tcPr>
            <w:tcW w:type="dxa" w:w="1984"/>
            <w:shd w:val="clear" w:color="auto" w:fill="FFFFFF"/>
          </w:tcPr>
          <w:p>
            <w:pPr>
              <w:jc w:val="center"/>
            </w:pPr>
            <w:r>
              <w:rPr>
                <w:color w:val="000000"/>
                <w:sz w:val="20"/>
              </w:rPr>
              <w:t>Bootstrap Icons</w:t>
            </w:r>
          </w:p>
        </w:tc>
        <w:tc>
          <w:tcPr>
            <w:tcW w:type="dxa" w:w="1417"/>
            <w:shd w:val="clear" w:color="auto" w:fill="FFFFFF"/>
          </w:tcPr>
          <w:p>
            <w:pPr>
              <w:jc w:val="center"/>
            </w:pPr>
            <w:r>
              <w:rPr>
                <w:color w:val="000000"/>
                <w:sz w:val="20"/>
              </w:rPr>
              <w:t>1.11.3</w:t>
            </w:r>
          </w:p>
        </w:tc>
        <w:tc>
          <w:tcPr>
            <w:tcW w:type="dxa" w:w="4535"/>
            <w:shd w:val="clear" w:color="auto" w:fill="FFFFFF"/>
          </w:tcPr>
          <w:p>
            <w:pPr>
              <w:jc w:val="center"/>
            </w:pPr>
            <w:r>
              <w:rPr>
                <w:color w:val="000000"/>
                <w:sz w:val="20"/>
              </w:rPr>
              <w:t>Iconografía del sistema</w:t>
            </w:r>
          </w:p>
        </w:tc>
      </w:tr>
      <w:tr>
        <w:tc>
          <w:tcPr>
            <w:tcW w:type="dxa" w:w="1701"/>
            <w:shd w:val="clear" w:color="auto" w:fill="EEF2FF"/>
          </w:tcPr>
          <w:p>
            <w:pPr>
              <w:jc w:val="left"/>
            </w:pPr>
            <w:r>
              <w:rPr>
                <w:color w:val="000000"/>
                <w:sz w:val="20"/>
              </w:rPr>
              <w:t>Servidor</w:t>
            </w:r>
          </w:p>
        </w:tc>
        <w:tc>
          <w:tcPr>
            <w:tcW w:type="dxa" w:w="1984"/>
            <w:shd w:val="clear" w:color="auto" w:fill="EEF2FF"/>
          </w:tcPr>
          <w:p>
            <w:pPr>
              <w:jc w:val="center"/>
            </w:pPr>
            <w:r>
              <w:rPr>
                <w:color w:val="000000"/>
                <w:sz w:val="20"/>
              </w:rPr>
              <w:t>Apache + .htaccess</w:t>
            </w:r>
          </w:p>
        </w:tc>
        <w:tc>
          <w:tcPr>
            <w:tcW w:type="dxa" w:w="1417"/>
            <w:shd w:val="clear" w:color="auto" w:fill="EEF2FF"/>
          </w:tcPr>
          <w:p>
            <w:pPr>
              <w:jc w:val="center"/>
            </w:pPr>
            <w:r>
              <w:rPr>
                <w:color w:val="000000"/>
                <w:sz w:val="20"/>
              </w:rPr>
              <w:t>2.4+</w:t>
            </w:r>
          </w:p>
        </w:tc>
        <w:tc>
          <w:tcPr>
            <w:tcW w:type="dxa" w:w="4535"/>
            <w:shd w:val="clear" w:color="auto" w:fill="EEF2FF"/>
          </w:tcPr>
          <w:p>
            <w:pPr>
              <w:jc w:val="center"/>
            </w:pPr>
            <w:r>
              <w:rPr>
                <w:color w:val="000000"/>
                <w:sz w:val="20"/>
              </w:rPr>
              <w:t>Servidor web, rutas, seguridad</w:t>
            </w:r>
          </w:p>
        </w:tc>
      </w:tr>
      <w:tr>
        <w:tc>
          <w:tcPr>
            <w:tcW w:type="dxa" w:w="1701"/>
            <w:shd w:val="clear" w:color="auto" w:fill="FFFFFF"/>
          </w:tcPr>
          <w:p>
            <w:pPr>
              <w:jc w:val="left"/>
            </w:pPr>
            <w:r>
              <w:rPr>
                <w:color w:val="000000"/>
                <w:sz w:val="20"/>
              </w:rPr>
              <w:t>Seguridad</w:t>
            </w:r>
          </w:p>
        </w:tc>
        <w:tc>
          <w:tcPr>
            <w:tcW w:type="dxa" w:w="1984"/>
            <w:shd w:val="clear" w:color="auto" w:fill="FFFFFF"/>
          </w:tcPr>
          <w:p>
            <w:pPr>
              <w:jc w:val="center"/>
            </w:pPr>
            <w:r>
              <w:rPr>
                <w:color w:val="000000"/>
                <w:sz w:val="20"/>
              </w:rPr>
              <w:t>PHP Sessions + Tokens</w:t>
            </w:r>
          </w:p>
        </w:tc>
        <w:tc>
          <w:tcPr>
            <w:tcW w:type="dxa" w:w="1417"/>
            <w:shd w:val="clear" w:color="auto" w:fill="FFFFFF"/>
          </w:tcPr>
          <w:p>
            <w:pPr>
              <w:jc w:val="center"/>
            </w:pPr>
            <w:r>
              <w:rPr>
                <w:color w:val="000000"/>
                <w:sz w:val="20"/>
              </w:rPr>
              <w:t>—</w:t>
            </w:r>
          </w:p>
        </w:tc>
        <w:tc>
          <w:tcPr>
            <w:tcW w:type="dxa" w:w="4535"/>
            <w:shd w:val="clear" w:color="auto" w:fill="FFFFFF"/>
          </w:tcPr>
          <w:p>
            <w:pPr>
              <w:jc w:val="center"/>
            </w:pPr>
            <w:r>
              <w:rPr>
                <w:color w:val="000000"/>
                <w:sz w:val="20"/>
              </w:rPr>
              <w:t>Autenticación, control de acceso</w:t>
            </w:r>
          </w:p>
        </w:tc>
      </w:tr>
    </w:tbl>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UniSalud — Reporte de Defensa INFOMATRIX  |  2026  |  Categoría: Desarrollo de Software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