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Segoe UI" w:cs="Segoe UI" w:eastAsia="Segoe UI" w:hAnsi="Segoe UI"/>
          <w:color w:val="78827E"/>
          <w:spacing w:val="30"/>
          <w:sz w:val="16"/>
          <w:szCs w:val="16"/>
        </w:rPr>
        <w:t xml:space="preserve">CONTROL TAXI · PLAZA 28</w:t>
      </w:r>
    </w:p>
    <w:p>
      <w:pPr>
        <w:spacing w:after="80" w:before="0"/>
      </w:pPr>
      <w:r>
        <w:rPr>
          <w:rFonts w:ascii="Segoe UI" w:cs="Segoe UI" w:eastAsia="Segoe UI" w:hAnsi="Segoe UI"/>
          <w:b/>
          <w:bCs/>
          <w:color w:val="14191C"/>
          <w:sz w:val="40"/>
          <w:szCs w:val="40"/>
        </w:rPr>
        <w:t xml:space="preserve">Dónde viven las comisiones</w:t>
      </w:r>
    </w:p>
    <w:p>
      <w:pPr>
        <w:spacing w:after="320" w:before="0" w:line="276"/>
      </w:pPr>
      <w:r>
        <w:rPr>
          <w:rFonts w:ascii="Segoe UI" w:cs="Segoe UI" w:eastAsia="Segoe UI" w:hAnsi="Segoe UI"/>
          <w:color w:val="4A5450"/>
          <w:sz w:val="23"/>
          <w:szCs w:val="23"/>
        </w:rPr>
        <w:t xml:space="preserve">Qué dato se guarda en qué lugar, qué viaja entre las máquinas y qué no. Escrito para entender de dónde salen los descuadres de comisiones.</w:t>
      </w:r>
    </w:p>
    <w:tbl>
      <w:tblPr>
        <w:tblW w:type="dxa" w:w="9360"/>
        <w:tblBorders>
          <w:top w:val="single" w:color="A85A11" w:sz="6"/>
          <w:left w:val="single" w:color="A85A11" w:sz="24"/>
          <w:bottom w:val="single" w:color="A85A11" w:sz="6"/>
          <w:right w:val="single" w:color="A85A11" w:sz="6"/>
          <w:insideH w:val="none" w:color="FFFFFF" w:sz="0"/>
          <w:insideV w:val="none" w:color="FFFFFF" w:sz="0"/>
        </w:tblBorders>
      </w:tblPr>
      <w:tblGrid>
        <w:gridCol w:w="9360"/>
      </w:tblGrid>
      <w:tr>
        <w:tc>
          <w:tcPr>
            <w:tcW w:type="dxa" w:w="9360"/>
            <w:shd w:fill="F7EBDC" w:color="auto" w:val="clear"/>
            <w:tcMar>
              <w:top w:type="dxa" w:w="220"/>
              <w:left w:type="dxa" w:w="260"/>
              <w:bottom w:type="dxa" w:w="220"/>
              <w:right w:type="dxa" w:w="260"/>
            </w:tcMar>
          </w:tcPr>
          <w:p>
            <w:pPr>
              <w:spacing w:after="120" w:before="0" w:line="276"/>
            </w:pPr>
            <w:r>
              <w:rPr>
                <w:rFonts w:ascii="Segoe UI" w:cs="Segoe UI" w:eastAsia="Segoe UI" w:hAnsi="Segoe UI"/>
                <w:b/>
                <w:bCs/>
                <w:color w:val="4A5450"/>
                <w:sz w:val="22"/>
                <w:szCs w:val="22"/>
              </w:rPr>
              <w:t xml:space="preserve">Si cambio un porcentaje de comisión en una máquina, ¿lo ven las demás?</w:t>
            </w:r>
          </w:p>
          <w:p>
            <w:pPr>
              <w:spacing w:after="140" w:before="0" w:line="276"/>
            </w:pPr>
            <w:r>
              <w:rPr>
                <w:rFonts w:ascii="Segoe UI" w:cs="Segoe UI" w:eastAsia="Segoe UI" w:hAnsi="Segoe UI"/>
                <w:b/>
                <w:bCs/>
                <w:color w:val="A85A11"/>
                <w:sz w:val="28"/>
                <w:szCs w:val="28"/>
              </w:rPr>
              <w:t xml:space="preserve">No. El cambio se queda únicamente en esa máquina.</w:t>
            </w:r>
          </w:p>
          <w:p>
            <w:pPr>
              <w:spacing w:after="0" w:before="0" w:line="276"/>
            </w:pPr>
            <w:r>
              <w:rPr>
                <w:rFonts w:ascii="Segoe UI" w:cs="Segoe UI" w:eastAsia="Segoe UI" w:hAnsi="Segoe UI"/>
                <w:color w:val="4A5450"/>
                <w:sz w:val="21"/>
                <w:szCs w:val="21"/>
              </w:rPr>
              <w:t xml:space="preserve">La pantalla de Configuración de comisiones escribe en un archivo que vive dentro de cada computadora. No pasa por el servidor, no pasa por Hostinger y el sincronizador no lo toca. Cada caja calcula con las tarifas que tiene guardadas ella misma.</w:t>
            </w:r>
          </w:p>
        </w:tc>
      </w:tr>
    </w:tbl>
    <w:p>
      <w:pPr>
        <w:pStyle w:val="Heading1"/>
        <w:spacing w:after="140" w:before="360"/>
      </w:pPr>
      <w:r>
        <w:rPr>
          <w:rFonts w:ascii="Segoe UI" w:cs="Segoe UI" w:eastAsia="Segoe UI" w:hAnsi="Segoe UI"/>
          <w:b/>
          <w:bCs/>
          <w:color w:val="14191C"/>
          <w:sz w:val="27"/>
          <w:szCs w:val="27"/>
        </w:rPr>
        <w:t xml:space="preserve">Tres lugares distintos, y sólo uno es compartido</w:t>
      </w:r>
    </w:p>
    <w:p>
      <w:pPr>
        <w:spacing w:after="200" w:before="0" w:line="276"/>
      </w:pPr>
      <w:r>
        <w:rPr>
          <w:rFonts w:ascii="Segoe UI" w:cs="Segoe UI" w:eastAsia="Segoe UI" w:hAnsi="Segoe UI"/>
          <w:color w:val="14191C"/>
          <w:sz w:val="21"/>
          <w:szCs w:val="21"/>
        </w:rPr>
        <w:t xml:space="preserve">Todo lo que es operación — las ventas, las llegadas de los taxistas, las dejadas, los pagos — vive en un solo servidor y todas las cajas leen exactamente lo mismo. Las tarifas de comisión son la excepción: cada máquina tiene su propia copia.</w:t>
      </w:r>
    </w:p>
    <w:p>
      <w:pPr>
        <w:spacing w:after="10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62400"/>
                    </a:xfrm>
                    <a:prstGeom prst="rect">
                      <a:avLst/>
                    </a:prstGeom>
                  </pic:spPr>
                </pic:pic>
              </a:graphicData>
            </a:graphic>
          </wp:inline>
        </w:drawing>
      </w:r>
    </w:p>
    <w:p>
      <w:pPr>
        <w:spacing w:after="40" w:before="0" w:line="276"/>
      </w:pPr>
      <w:r>
        <w:rPr>
          <w:rFonts w:ascii="Segoe UI" w:cs="Segoe UI" w:eastAsia="Segoe UI" w:hAnsi="Segoe UI"/>
          <w:color w:val="4A5450"/>
          <w:sz w:val="18"/>
          <w:szCs w:val="18"/>
        </w:rPr>
        <w:t xml:space="preserve">Las tarifas de comisión son el único dato del sistema que no tiene una copia única. Todo lo demás pasa por el servidor de Plaza 28, que es lo que todas las cajas ven igual.</w:t>
      </w:r>
    </w:p>
    <w:p>
      <w:pPr>
        <w:pStyle w:val="Heading1"/>
        <w:spacing w:after="140" w:before="360"/>
      </w:pPr>
      <w:r>
        <w:rPr>
          <w:rFonts w:ascii="Segoe UI" w:cs="Segoe UI" w:eastAsia="Segoe UI" w:hAnsi="Segoe UI"/>
          <w:b/>
          <w:bCs/>
          <w:color w:val="14191C"/>
          <w:sz w:val="27"/>
          <w:szCs w:val="27"/>
        </w:rPr>
        <w:t xml:space="preserve">Dato por dato</w:t>
      </w:r>
    </w:p>
    <w:tbl>
      <w:tblPr>
        <w:tblW w:type="dxa" w:w="9360"/>
        <w:tblBorders>
          <w:top w:val="single" w:color="D6DCD8" w:sz="6"/>
          <w:left w:val="single" w:color="D6DCD8" w:sz="6"/>
          <w:bottom w:val="single" w:color="D6DCD8" w:sz="6"/>
          <w:right w:val="single" w:color="D6DCD8" w:sz="6"/>
          <w:insideH w:val="single" w:color="D6DCD8" w:sz="4"/>
          <w:insideV w:val="single" w:color="D6DCD8" w:sz="4"/>
        </w:tblBorders>
      </w:tblPr>
      <w:tblGrid>
        <w:gridCol w:w="3900"/>
        <w:gridCol w:w="3300"/>
        <w:gridCol w:w="2160"/>
      </w:tblGrid>
      <w:tr>
        <w:trPr>
          <w:tblHeader/>
        </w:trPr>
        <w:tc>
          <w:tcPr>
            <w:tcW w:type="dxa" w:w="3900"/>
            <w:shd w:fill="F1F3F1" w:color="auto" w:val="clear"/>
            <w:tcMar>
              <w:top w:type="dxa" w:w="110"/>
              <w:left w:type="dxa" w:w="140"/>
              <w:bottom w:type="dxa" w:w="110"/>
              <w:right w:type="dxa" w:w="140"/>
            </w:tcMar>
          </w:tcPr>
          <w:p>
            <w:pPr>
              <w:spacing w:after="0"/>
            </w:pPr>
            <w:r>
              <w:rPr>
                <w:rFonts w:ascii="Segoe UI" w:cs="Segoe UI" w:eastAsia="Segoe UI" w:hAnsi="Segoe UI"/>
                <w:b/>
                <w:bCs/>
                <w:color w:val="78827E"/>
                <w:sz w:val="15"/>
                <w:szCs w:val="15"/>
              </w:rPr>
              <w:t xml:space="preserve">DATO</w:t>
            </w:r>
          </w:p>
        </w:tc>
        <w:tc>
          <w:tcPr>
            <w:tcW w:type="dxa" w:w="3900"/>
            <w:shd w:fill="F1F3F1" w:color="auto" w:val="clear"/>
            <w:tcMar>
              <w:top w:type="dxa" w:w="110"/>
              <w:left w:type="dxa" w:w="140"/>
              <w:bottom w:type="dxa" w:w="110"/>
              <w:right w:type="dxa" w:w="140"/>
            </w:tcMar>
          </w:tcPr>
          <w:p>
            <w:pPr>
              <w:spacing w:after="0"/>
            </w:pPr>
            <w:r>
              <w:rPr>
                <w:rFonts w:ascii="Segoe UI" w:cs="Segoe UI" w:eastAsia="Segoe UI" w:hAnsi="Segoe UI"/>
                <w:b/>
                <w:bCs/>
                <w:color w:val="78827E"/>
                <w:sz w:val="15"/>
                <w:szCs w:val="15"/>
              </w:rPr>
              <w:t xml:space="preserve">DÓNDE SE GUARDA</w:t>
            </w:r>
          </w:p>
        </w:tc>
        <w:tc>
          <w:tcPr>
            <w:tcW w:type="dxa" w:w="3900"/>
            <w:shd w:fill="F1F3F1" w:color="auto" w:val="clear"/>
            <w:tcMar>
              <w:top w:type="dxa" w:w="110"/>
              <w:left w:type="dxa" w:w="140"/>
              <w:bottom w:type="dxa" w:w="110"/>
              <w:right w:type="dxa" w:w="140"/>
            </w:tcMar>
          </w:tcPr>
          <w:p>
            <w:pPr>
              <w:spacing w:after="0"/>
            </w:pPr>
            <w:r>
              <w:rPr>
                <w:rFonts w:ascii="Segoe UI" w:cs="Segoe UI" w:eastAsia="Segoe UI" w:hAnsi="Segoe UI"/>
                <w:b/>
                <w:bCs/>
                <w:color w:val="78827E"/>
                <w:sz w:val="15"/>
                <w:szCs w:val="15"/>
              </w:rPr>
              <w:t xml:space="preserve">¿LO VEN LAS DEMÁS CAJAS?</w:t>
            </w:r>
          </w:p>
        </w:tc>
      </w:tr>
      <w:tr>
        <w:tc>
          <w:tcPr>
            <w:tcW w:type="dxa" w:w="3900"/>
            <w:tcMar>
              <w:top w:type="dxa" w:w="130"/>
              <w:left w:type="dxa" w:w="140"/>
              <w:bottom w:type="dxa" w:w="130"/>
              <w:right w:type="dxa" w:w="140"/>
            </w:tcMar>
          </w:tcPr>
          <w:p>
            <w:pPr>
              <w:spacing w:after="40" w:line="260"/>
            </w:pPr>
            <w:r>
              <w:rPr>
                <w:rFonts w:ascii="Segoe UI" w:cs="Segoe UI" w:eastAsia="Segoe UI" w:hAnsi="Segoe UI"/>
                <w:b/>
                <w:bCs/>
                <w:color w:val="14191C"/>
                <w:sz w:val="19"/>
                <w:szCs w:val="19"/>
              </w:rPr>
              <w:t xml:space="preserve">Porcentajes de comisión, retenciones y vigencias</w:t>
            </w:r>
          </w:p>
          <w:p>
            <w:pPr>
              <w:spacing w:after="0"/>
            </w:pPr>
            <w:r>
              <w:rPr>
                <w:rFonts w:ascii="Segoe UI" w:cs="Segoe UI" w:eastAsia="Segoe UI" w:hAnsi="Segoe UI"/>
                <w:color w:val="78827E"/>
                <w:sz w:val="16"/>
                <w:szCs w:val="16"/>
              </w:rPr>
              <w:t xml:space="preserve">Configuración de comisiones</w:t>
            </w:r>
          </w:p>
        </w:tc>
        <w:tc>
          <w:tcPr>
            <w:tcW w:type="dxa" w:w="3300"/>
            <w:tcMar>
              <w:top w:type="dxa" w:w="130"/>
              <w:left w:type="dxa" w:w="140"/>
              <w:bottom w:type="dxa" w:w="130"/>
              <w:right w:type="dxa" w:w="140"/>
            </w:tcMar>
          </w:tcPr>
          <w:p>
            <w:pPr>
              <w:spacing w:after="40" w:line="260"/>
            </w:pPr>
            <w:r>
              <w:rPr>
                <w:rFonts w:ascii="Segoe UI" w:cs="Segoe UI" w:eastAsia="Segoe UI" w:hAnsi="Segoe UI"/>
                <w:color w:val="14191C"/>
                <w:sz w:val="19"/>
                <w:szCs w:val="19"/>
              </w:rPr>
              <w:t xml:space="preserve">Archivo dentro de cada máquina</w:t>
            </w:r>
          </w:p>
          <w:p>
            <w:pPr>
              <w:spacing w:after="0"/>
            </w:pPr>
            <w:r>
              <w:rPr>
                <w:rFonts w:ascii="Segoe UI" w:cs="Segoe UI" w:eastAsia="Segoe UI" w:hAnsi="Segoe UI"/>
                <w:color w:val="78827E"/>
                <w:sz w:val="16"/>
                <w:szCs w:val="16"/>
              </w:rPr>
              <w:t xml:space="preserve">DatosLocal\ControlTaxi.db</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A85A11"/>
                <w:sz w:val="19"/>
                <w:szCs w:val="19"/>
              </w:rPr>
              <w:t xml:space="preserve">No</w:t>
            </w:r>
          </w:p>
        </w:tc>
      </w:tr>
      <w:tr>
        <w:tc>
          <w:tcPr>
            <w:tcW w:type="dxa" w:w="3900"/>
            <w:tcMar>
              <w:top w:type="dxa" w:w="130"/>
              <w:left w:type="dxa" w:w="140"/>
              <w:bottom w:type="dxa" w:w="130"/>
              <w:right w:type="dxa" w:w="140"/>
            </w:tcMar>
          </w:tcPr>
          <w:p>
            <w:pPr>
              <w:spacing w:after="40" w:line="260"/>
            </w:pPr>
            <w:r>
              <w:rPr>
                <w:rFonts w:ascii="Segoe UI" w:cs="Segoe UI" w:eastAsia="Segoe UI" w:hAnsi="Segoe UI"/>
                <w:b/>
                <w:bCs/>
                <w:color w:val="14191C"/>
                <w:sz w:val="19"/>
                <w:szCs w:val="19"/>
              </w:rPr>
              <w:t xml:space="preserve">Tarifas de dejada y reglas globales</w:t>
            </w:r>
          </w:p>
          <w:p>
            <w:pPr>
              <w:spacing w:after="0"/>
            </w:pPr>
            <w:r>
              <w:rPr>
                <w:rFonts w:ascii="Segoe UI" w:cs="Segoe UI" w:eastAsia="Segoe UI" w:hAnsi="Segoe UI"/>
                <w:color w:val="78827E"/>
                <w:sz w:val="16"/>
                <w:szCs w:val="16"/>
              </w:rPr>
              <w:t xml:space="preserve">mismo módulo</w:t>
            </w:r>
          </w:p>
        </w:tc>
        <w:tc>
          <w:tcPr>
            <w:tcW w:type="dxa" w:w="3300"/>
            <w:tcMar>
              <w:top w:type="dxa" w:w="130"/>
              <w:left w:type="dxa" w:w="140"/>
              <w:bottom w:type="dxa" w:w="130"/>
              <w:right w:type="dxa" w:w="140"/>
            </w:tcMar>
          </w:tcPr>
          <w:p>
            <w:pPr>
              <w:spacing w:after="40" w:line="260"/>
            </w:pPr>
            <w:r>
              <w:rPr>
                <w:rFonts w:ascii="Segoe UI" w:cs="Segoe UI" w:eastAsia="Segoe UI" w:hAnsi="Segoe UI"/>
                <w:color w:val="14191C"/>
                <w:sz w:val="19"/>
                <w:szCs w:val="19"/>
              </w:rPr>
              <w:t xml:space="preserve">Archivo dentro de cada máquina</w:t>
            </w:r>
          </w:p>
          <w:p>
            <w:pPr>
              <w:spacing w:after="0"/>
            </w:pPr>
            <w:r>
              <w:rPr>
                <w:rFonts w:ascii="Segoe UI" w:cs="Segoe UI" w:eastAsia="Segoe UI" w:hAnsi="Segoe UI"/>
                <w:color w:val="78827E"/>
                <w:sz w:val="16"/>
                <w:szCs w:val="16"/>
              </w:rPr>
              <w:t xml:space="preserve">DatosLocal\ControlTaxi.db</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A85A11"/>
                <w:sz w:val="19"/>
                <w:szCs w:val="19"/>
              </w:rPr>
              <w:t xml:space="preserve">No</w:t>
            </w:r>
          </w:p>
        </w:tc>
      </w:tr>
      <w:tr>
        <w:tc>
          <w:tcPr>
            <w:tcW w:type="dxa" w:w="3900"/>
            <w:tcMar>
              <w:top w:type="dxa" w:w="130"/>
              <w:left w:type="dxa" w:w="140"/>
              <w:bottom w:type="dxa" w:w="130"/>
              <w:right w:type="dxa" w:w="140"/>
            </w:tcMar>
          </w:tcPr>
          <w:p>
            <w:pPr>
              <w:spacing w:after="40" w:line="260"/>
            </w:pPr>
            <w:r>
              <w:rPr>
                <w:rFonts w:ascii="Segoe UI" w:cs="Segoe UI" w:eastAsia="Segoe UI" w:hAnsi="Segoe UI"/>
                <w:b/>
                <w:bCs/>
                <w:color w:val="14191C"/>
                <w:sz w:val="19"/>
                <w:szCs w:val="19"/>
              </w:rPr>
              <w:t xml:space="preserve">Ventas de tienda y joyería</w:t>
            </w:r>
          </w:p>
          <w:p>
            <w:pPr>
              <w:spacing w:after="0"/>
            </w:pPr>
            <w:r>
              <w:rPr>
                <w:rFonts w:ascii="Segoe UI" w:cs="Segoe UI" w:eastAsia="Segoe UI" w:hAnsi="Segoe UI"/>
                <w:color w:val="78827E"/>
                <w:sz w:val="16"/>
                <w:szCs w:val="16"/>
              </w:rPr>
              <w:t xml:space="preserve">los tickets</w:t>
            </w:r>
          </w:p>
        </w:tc>
        <w:tc>
          <w:tcPr>
            <w:tcW w:type="dxa" w:w="3300"/>
            <w:tcMar>
              <w:top w:type="dxa" w:w="130"/>
              <w:left w:type="dxa" w:w="140"/>
              <w:bottom w:type="dxa" w:w="130"/>
              <w:right w:type="dxa" w:w="140"/>
            </w:tcMar>
          </w:tcPr>
          <w:p>
            <w:pPr>
              <w:spacing w:after="0" w:line="260"/>
            </w:pPr>
            <w:r>
              <w:rPr>
                <w:rFonts w:ascii="Segoe UI" w:cs="Segoe UI" w:eastAsia="Segoe UI" w:hAnsi="Segoe UI"/>
                <w:color w:val="14191C"/>
                <w:sz w:val="19"/>
                <w:szCs w:val="19"/>
              </w:rPr>
              <w:t xml:space="preserve">SQL Server de Plaza 28</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0E6B66"/>
                <w:sz w:val="19"/>
                <w:szCs w:val="19"/>
              </w:rPr>
              <w:t xml:space="preserve">Sí</w:t>
            </w:r>
          </w:p>
        </w:tc>
      </w:tr>
      <w:tr>
        <w:tc>
          <w:tcPr>
            <w:tcW w:type="dxa" w:w="3900"/>
            <w:tcMar>
              <w:top w:type="dxa" w:w="130"/>
              <w:left w:type="dxa" w:w="140"/>
              <w:bottom w:type="dxa" w:w="130"/>
              <w:right w:type="dxa" w:w="140"/>
            </w:tcMar>
          </w:tcPr>
          <w:p>
            <w:pPr>
              <w:spacing w:after="40" w:line="260"/>
            </w:pPr>
            <w:r>
              <w:rPr>
                <w:rFonts w:ascii="Segoe UI" w:cs="Segoe UI" w:eastAsia="Segoe UI" w:hAnsi="Segoe UI"/>
                <w:b/>
                <w:bCs/>
                <w:color w:val="14191C"/>
                <w:sz w:val="19"/>
                <w:szCs w:val="19"/>
              </w:rPr>
              <w:t xml:space="preserve">Llegadas de taxistas</w:t>
            </w:r>
          </w:p>
          <w:p>
            <w:pPr>
              <w:spacing w:after="0"/>
            </w:pPr>
            <w:r>
              <w:rPr>
                <w:rFonts w:ascii="Segoe UI" w:cs="Segoe UI" w:eastAsia="Segoe UI" w:hAnsi="Segoe UI"/>
                <w:color w:val="78827E"/>
                <w:sz w:val="16"/>
                <w:szCs w:val="16"/>
              </w:rPr>
              <w:t xml:space="preserve">capturadas en la tableta</w:t>
            </w:r>
          </w:p>
        </w:tc>
        <w:tc>
          <w:tcPr>
            <w:tcW w:type="dxa" w:w="3300"/>
            <w:tcMar>
              <w:top w:type="dxa" w:w="130"/>
              <w:left w:type="dxa" w:w="140"/>
              <w:bottom w:type="dxa" w:w="130"/>
              <w:right w:type="dxa" w:w="140"/>
            </w:tcMar>
          </w:tcPr>
          <w:p>
            <w:pPr>
              <w:spacing w:after="0" w:line="260"/>
            </w:pPr>
            <w:r>
              <w:rPr>
                <w:rFonts w:ascii="Segoe UI" w:cs="Segoe UI" w:eastAsia="Segoe UI" w:hAnsi="Segoe UI"/>
                <w:color w:val="14191C"/>
                <w:sz w:val="19"/>
                <w:szCs w:val="19"/>
              </w:rPr>
              <w:t xml:space="preserve">SQL Server, vía Hostinger</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0E6B66"/>
                <w:sz w:val="19"/>
                <w:szCs w:val="19"/>
              </w:rPr>
              <w:t xml:space="preserve">Sí</w:t>
            </w:r>
          </w:p>
        </w:tc>
      </w:tr>
      <w:tr>
        <w:tc>
          <w:tcPr>
            <w:tcW w:type="dxa" w:w="3900"/>
            <w:tcMar>
              <w:top w:type="dxa" w:w="130"/>
              <w:left w:type="dxa" w:w="140"/>
              <w:bottom w:type="dxa" w:w="130"/>
              <w:right w:type="dxa" w:w="140"/>
            </w:tcMar>
          </w:tcPr>
          <w:p>
            <w:pPr>
              <w:spacing w:after="0" w:line="260"/>
            </w:pPr>
            <w:r>
              <w:rPr>
                <w:rFonts w:ascii="Segoe UI" w:cs="Segoe UI" w:eastAsia="Segoe UI" w:hAnsi="Segoe UI"/>
                <w:b/>
                <w:bCs/>
                <w:color w:val="14191C"/>
                <w:sz w:val="19"/>
                <w:szCs w:val="19"/>
              </w:rPr>
              <w:t xml:space="preserve">Dejadas y relación ticket-taxista</w:t>
            </w:r>
          </w:p>
        </w:tc>
        <w:tc>
          <w:tcPr>
            <w:tcW w:type="dxa" w:w="3300"/>
            <w:tcMar>
              <w:top w:type="dxa" w:w="130"/>
              <w:left w:type="dxa" w:w="140"/>
              <w:bottom w:type="dxa" w:w="130"/>
              <w:right w:type="dxa" w:w="140"/>
            </w:tcMar>
          </w:tcPr>
          <w:p>
            <w:pPr>
              <w:spacing w:after="0" w:line="260"/>
            </w:pPr>
            <w:r>
              <w:rPr>
                <w:rFonts w:ascii="Segoe UI" w:cs="Segoe UI" w:eastAsia="Segoe UI" w:hAnsi="Segoe UI"/>
                <w:color w:val="14191C"/>
                <w:sz w:val="19"/>
                <w:szCs w:val="19"/>
              </w:rPr>
              <w:t xml:space="preserve">SQL Server de Plaza 28</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0E6B66"/>
                <w:sz w:val="19"/>
                <w:szCs w:val="19"/>
              </w:rPr>
              <w:t xml:space="preserve">Sí</w:t>
            </w:r>
          </w:p>
        </w:tc>
      </w:tr>
      <w:tr>
        <w:tc>
          <w:tcPr>
            <w:tcW w:type="dxa" w:w="3900"/>
            <w:tcMar>
              <w:top w:type="dxa" w:w="130"/>
              <w:left w:type="dxa" w:w="140"/>
              <w:bottom w:type="dxa" w:w="130"/>
              <w:right w:type="dxa" w:w="140"/>
            </w:tcMar>
          </w:tcPr>
          <w:p>
            <w:pPr>
              <w:spacing w:after="40" w:line="260"/>
            </w:pPr>
            <w:r>
              <w:rPr>
                <w:rFonts w:ascii="Segoe UI" w:cs="Segoe UI" w:eastAsia="Segoe UI" w:hAnsi="Segoe UI"/>
                <w:b/>
                <w:bCs/>
                <w:color w:val="14191C"/>
                <w:sz w:val="19"/>
                <w:szCs w:val="19"/>
              </w:rPr>
              <w:t xml:space="preserve">Pagos de comisión y de dejada</w:t>
            </w:r>
          </w:p>
          <w:p>
            <w:pPr>
              <w:spacing w:after="0"/>
            </w:pPr>
            <w:r>
              <w:rPr>
                <w:rFonts w:ascii="Segoe UI" w:cs="Segoe UI" w:eastAsia="Segoe UI" w:hAnsi="Segoe UI"/>
                <w:color w:val="78827E"/>
                <w:sz w:val="16"/>
                <w:szCs w:val="16"/>
              </w:rPr>
              <w:t xml:space="preserve">importe, fecha, usuario</w:t>
            </w:r>
          </w:p>
        </w:tc>
        <w:tc>
          <w:tcPr>
            <w:tcW w:type="dxa" w:w="3300"/>
            <w:tcMar>
              <w:top w:type="dxa" w:w="130"/>
              <w:left w:type="dxa" w:w="140"/>
              <w:bottom w:type="dxa" w:w="130"/>
              <w:right w:type="dxa" w:w="140"/>
            </w:tcMar>
          </w:tcPr>
          <w:p>
            <w:pPr>
              <w:spacing w:after="0" w:line="260"/>
            </w:pPr>
            <w:r>
              <w:rPr>
                <w:rFonts w:ascii="Segoe UI" w:cs="Segoe UI" w:eastAsia="Segoe UI" w:hAnsi="Segoe UI"/>
                <w:color w:val="14191C"/>
                <w:sz w:val="19"/>
                <w:szCs w:val="19"/>
              </w:rPr>
              <w:t xml:space="preserve">SQL Server de Plaza 28</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0E6B66"/>
                <w:sz w:val="19"/>
                <w:szCs w:val="19"/>
              </w:rPr>
              <w:t xml:space="preserve">Sí</w:t>
            </w:r>
          </w:p>
        </w:tc>
      </w:tr>
      <w:tr>
        <w:tc>
          <w:tcPr>
            <w:tcW w:type="dxa" w:w="3900"/>
            <w:tcMar>
              <w:top w:type="dxa" w:w="130"/>
              <w:left w:type="dxa" w:w="140"/>
              <w:bottom w:type="dxa" w:w="130"/>
              <w:right w:type="dxa" w:w="140"/>
            </w:tcMar>
          </w:tcPr>
          <w:p>
            <w:pPr>
              <w:spacing w:after="40" w:line="260"/>
            </w:pPr>
            <w:r>
              <w:rPr>
                <w:rFonts w:ascii="Segoe UI" w:cs="Segoe UI" w:eastAsia="Segoe UI" w:hAnsi="Segoe UI"/>
                <w:b/>
                <w:bCs/>
                <w:color w:val="14191C"/>
                <w:sz w:val="19"/>
                <w:szCs w:val="19"/>
              </w:rPr>
              <w:t xml:space="preserve">El programa mismo</w:t>
            </w:r>
          </w:p>
          <w:p>
            <w:pPr>
              <w:spacing w:after="0"/>
            </w:pPr>
            <w:r>
              <w:rPr>
                <w:rFonts w:ascii="Segoe UI" w:cs="Segoe UI" w:eastAsia="Segoe UI" w:hAnsi="Segoe UI"/>
                <w:color w:val="78827E"/>
                <w:sz w:val="16"/>
                <w:szCs w:val="16"/>
              </w:rPr>
              <w:t xml:space="preserve">las correcciones del sistema</w:t>
            </w:r>
          </w:p>
        </w:tc>
        <w:tc>
          <w:tcPr>
            <w:tcW w:type="dxa" w:w="3300"/>
            <w:tcMar>
              <w:top w:type="dxa" w:w="130"/>
              <w:left w:type="dxa" w:w="140"/>
              <w:bottom w:type="dxa" w:w="130"/>
              <w:right w:type="dxa" w:w="140"/>
            </w:tcMar>
          </w:tcPr>
          <w:p>
            <w:pPr>
              <w:spacing w:after="0" w:line="260"/>
            </w:pPr>
            <w:r>
              <w:rPr>
                <w:rFonts w:ascii="Segoe UI" w:cs="Segoe UI" w:eastAsia="Segoe UI" w:hAnsi="Segoe UI"/>
                <w:color w:val="14191C"/>
                <w:sz w:val="19"/>
                <w:szCs w:val="19"/>
              </w:rPr>
              <w:t xml:space="preserve">Carpeta de cada máquina</w:t>
            </w:r>
          </w:p>
        </w:tc>
        <w:tc>
          <w:tcPr>
            <w:tcW w:type="dxa" w:w="2160"/>
            <w:tcMar>
              <w:top w:type="dxa" w:w="130"/>
              <w:left w:type="dxa" w:w="140"/>
              <w:bottom w:type="dxa" w:w="130"/>
              <w:right w:type="dxa" w:w="140"/>
            </w:tcMar>
          </w:tcPr>
          <w:p>
            <w:pPr>
              <w:spacing w:after="0" w:line="260"/>
            </w:pPr>
            <w:r>
              <w:rPr>
                <w:rFonts w:ascii="Segoe UI" w:cs="Segoe UI" w:eastAsia="Segoe UI" w:hAnsi="Segoe UI"/>
                <w:b/>
                <w:bCs/>
                <w:color w:val="A85A11"/>
                <w:sz w:val="19"/>
                <w:szCs w:val="19"/>
              </w:rPr>
              <w:t xml:space="preserve">No</w:t>
            </w:r>
          </w:p>
        </w:tc>
      </w:tr>
    </w:tbl>
    <w:p>
      <w:pPr>
        <w:spacing w:after="60" w:before="0" w:line="276"/>
      </w:pPr>
      <w:r>
        <w:rPr>
          <w:rFonts w:ascii="Segoe UI" w:cs="Segoe UI" w:eastAsia="Segoe UI" w:hAnsi="Segoe UI"/>
          <w:color w:val="14191C"/>
          <w:sz w:val="21"/>
          <w:szCs w:val="21"/>
        </w:rPr>
        <w:t xml:space="preserve"/>
      </w:r>
    </w:p>
    <w:p>
      <w:pPr>
        <w:pStyle w:val="Heading1"/>
        <w:spacing w:after="140" w:before="360"/>
      </w:pPr>
      <w:r>
        <w:rPr>
          <w:rFonts w:ascii="Segoe UI" w:cs="Segoe UI" w:eastAsia="Segoe UI" w:hAnsi="Segoe UI"/>
          <w:b/>
          <w:bCs/>
          <w:color w:val="14191C"/>
          <w:sz w:val="27"/>
          <w:szCs w:val="27"/>
        </w:rPr>
        <w:t xml:space="preserve">Por qué el mismo folio puede dar dos cifras</w:t>
      </w:r>
    </w:p>
    <w:p>
      <w:pPr>
        <w:spacing w:after="100" w:before="0" w:line="276"/>
      </w:pPr>
      <w:r>
        <w:rPr>
          <w:rFonts w:ascii="Segoe UI" w:cs="Segoe UI" w:eastAsia="Segoe UI" w:hAnsi="Segoe UI"/>
          <w:color w:val="14191C"/>
          <w:sz w:val="21"/>
          <w:szCs w:val="21"/>
        </w:rPr>
        <w:t xml:space="preserve">Aquí se juntan dos cosas que por separado están bien, pero combinadas producen diferencias entre cajas.</w:t>
      </w:r>
    </w:p>
    <w:p>
      <w:pPr>
        <w:pStyle w:val="Heading2"/>
        <w:spacing w:after="60" w:before="200"/>
      </w:pPr>
      <w:r>
        <w:rPr>
          <w:rFonts w:ascii="Segoe UI" w:cs="Segoe UI" w:eastAsia="Segoe UI" w:hAnsi="Segoe UI"/>
          <w:b/>
          <w:bCs/>
          <w:color w:val="14191C"/>
          <w:sz w:val="22"/>
          <w:szCs w:val="22"/>
        </w:rPr>
        <w:t xml:space="preserve">1. El porcentaje no se guarda: se vuelve a calcular cada vez</w:t>
      </w:r>
    </w:p>
    <w:p>
      <w:pPr>
        <w:spacing w:after="160" w:before="0" w:line="276"/>
      </w:pPr>
      <w:r>
        <w:rPr>
          <w:rFonts w:ascii="Segoe UI" w:cs="Segoe UI" w:eastAsia="Segoe UI" w:hAnsi="Segoe UI"/>
          <w:color w:val="4A5450"/>
          <w:sz w:val="21"/>
          <w:szCs w:val="21"/>
        </w:rPr>
        <w:t xml:space="preserve">Cuando se abre la pantalla de Comisiones, el sistema toma la venta del servidor y le aplica la tarifa que tiene esa máquina en ese momento. Por eso los folios viejos se corrigen solos cuando se arregla una tarifa — pero también por eso el mismo folio puede mostrar 8 % en una caja y 10 % en la de al lado.</w:t>
      </w:r>
    </w:p>
    <w:p>
      <w:pPr>
        <w:pStyle w:val="Heading2"/>
        <w:spacing w:after="60" w:before="200"/>
      </w:pPr>
      <w:r>
        <w:rPr>
          <w:rFonts w:ascii="Segoe UI" w:cs="Segoe UI" w:eastAsia="Segoe UI" w:hAnsi="Segoe UI"/>
          <w:b/>
          <w:bCs/>
          <w:color w:val="14191C"/>
          <w:sz w:val="22"/>
          <w:szCs w:val="22"/>
        </w:rPr>
        <w:t xml:space="preserve">2. Lo que sí se guarda es el importe pagado, y ese sí es compartido</w:t>
      </w:r>
    </w:p>
    <w:p>
      <w:pPr>
        <w:spacing w:after="160" w:before="0" w:line="276"/>
      </w:pPr>
      <w:r>
        <w:rPr>
          <w:rFonts w:ascii="Segoe UI" w:cs="Segoe UI" w:eastAsia="Segoe UI" w:hAnsi="Segoe UI"/>
          <w:color w:val="4A5450"/>
          <w:sz w:val="21"/>
          <w:szCs w:val="21"/>
        </w:rPr>
        <w:t xml:space="preserve">Cuando alguien paga una comisión, el importe queda escrito en el servidor y todas las cajas lo ven. Es la única cifra que queda fija.</w:t>
      </w:r>
    </w:p>
    <w:p>
      <w:pPr>
        <w:pStyle w:val="Heading2"/>
        <w:spacing w:after="60" w:before="200"/>
      </w:pPr>
      <w:r>
        <w:rPr>
          <w:rFonts w:ascii="Segoe UI" w:cs="Segoe UI" w:eastAsia="Segoe UI" w:hAnsi="Segoe UI"/>
          <w:b/>
          <w:bCs/>
          <w:color w:val="14191C"/>
          <w:sz w:val="22"/>
          <w:szCs w:val="22"/>
        </w:rPr>
        <w:t xml:space="preserve">3. Si las dos cajas no tienen la misma tarifa, el folio queda a medias</w:t>
      </w:r>
    </w:p>
    <w:p>
      <w:pPr>
        <w:spacing w:after="160" w:before="0" w:line="276"/>
      </w:pPr>
      <w:r>
        <w:rPr>
          <w:rFonts w:ascii="Segoe UI" w:cs="Segoe UI" w:eastAsia="Segoe UI" w:hAnsi="Segoe UI"/>
          <w:color w:val="4A5450"/>
          <w:sz w:val="21"/>
          <w:szCs w:val="21"/>
        </w:rPr>
        <w:t xml:space="preserve">La caja que paga usa su tarifa; la que revisa después usa la suya. Si no son iguales, la segunda ve el folio como parcial, con saldo pendiente. No es que el sistema se haya equivocado: es que las dos cajas no estaban configuradas igual.</w:t>
      </w:r>
    </w:p>
    <w:tbl>
      <w:tblPr>
        <w:tblW w:type="dxa" w:w="9360"/>
        <w:tblBorders>
          <w:top w:val="single" w:color="D6DCD8" w:sz="6"/>
          <w:left w:val="single" w:color="D6DCD8" w:sz="24"/>
          <w:bottom w:val="single" w:color="D6DCD8" w:sz="6"/>
          <w:right w:val="single" w:color="D6DCD8" w:sz="6"/>
          <w:insideH w:val="none" w:color="FFFFFF" w:sz="0"/>
          <w:insideV w:val="none" w:color="FFFFFF" w:sz="0"/>
        </w:tblBorders>
      </w:tblPr>
      <w:tblGrid>
        <w:gridCol w:w="9360"/>
      </w:tblGrid>
      <w:tr>
        <w:tc>
          <w:tcPr>
            <w:tcW w:type="dxa" w:w="9360"/>
            <w:shd w:fill="F1F3F1" w:color="auto" w:val="clear"/>
            <w:tcMar>
              <w:top w:type="dxa" w:w="220"/>
              <w:left w:type="dxa" w:w="260"/>
              <w:bottom w:type="dxa" w:w="220"/>
              <w:right w:type="dxa" w:w="260"/>
            </w:tcMar>
          </w:tcPr>
          <w:p>
            <w:pPr>
              <w:spacing w:after="140" w:before="0" w:line="276"/>
            </w:pPr>
            <w:r>
              <w:rPr>
                <w:rFonts w:ascii="Segoe UI" w:cs="Segoe UI" w:eastAsia="Segoe UI" w:hAnsi="Segoe UI"/>
                <w:b/>
                <w:bCs/>
                <w:color w:val="14191C"/>
                <w:sz w:val="22"/>
                <w:szCs w:val="22"/>
              </w:rPr>
              <w:t xml:space="preserve">Ejemplo real — guías, 1 de septiembre</w:t>
            </w:r>
          </w:p>
          <w:p>
            <w:pPr>
              <w:spacing w:after="60" w:before="0" w:line="276"/>
            </w:pPr>
            <w:r>
              <w:rPr>
                <w:rFonts w:ascii="Segoe UI" w:cs="Segoe UI" w:eastAsia="Segoe UI" w:hAnsi="Segoe UI"/>
                <w:color w:val="14191C"/>
                <w:sz w:val="21"/>
                <w:szCs w:val="21"/>
              </w:rPr>
              <w:t xml:space="preserve">Venta del folio: $897.00 · dejada $50.00</w:t>
            </w:r>
          </w:p>
          <w:p>
            <w:pPr>
              <w:spacing w:after="60" w:before="0" w:line="276"/>
            </w:pPr>
            <w:r>
              <w:rPr>
                <w:rFonts w:ascii="Segoe UI" w:cs="Segoe UI" w:eastAsia="Segoe UI" w:hAnsi="Segoe UI"/>
                <w:b/>
                <w:bCs/>
                <w:color w:val="A85A11"/>
                <w:sz w:val="21"/>
                <w:szCs w:val="21"/>
              </w:rPr>
              <w:t xml:space="preserve">Caja con la tarifa vieja, al 8 % → paga $54.00 y lo marca pagado</w:t>
            </w:r>
          </w:p>
          <w:p>
            <w:pPr>
              <w:spacing w:after="140" w:before="0" w:line="276"/>
            </w:pPr>
            <w:r>
              <w:rPr>
                <w:rFonts w:ascii="Segoe UI" w:cs="Segoe UI" w:eastAsia="Segoe UI" w:hAnsi="Segoe UI"/>
                <w:b/>
                <w:bCs/>
                <w:color w:val="A85A11"/>
                <w:sz w:val="21"/>
                <w:szCs w:val="21"/>
              </w:rPr>
              <w:t xml:space="preserve">Caja con la tarifa correcta, al 10 % → esperaba $67.50, ve $13.50 de saldo</w:t>
            </w:r>
          </w:p>
          <w:p>
            <w:pPr>
              <w:spacing w:after="0" w:before="0" w:line="276"/>
            </w:pPr>
            <w:r>
              <w:rPr>
                <w:rFonts w:ascii="Segoe UI" w:cs="Segoe UI" w:eastAsia="Segoe UI" w:hAnsi="Segoe UI"/>
                <w:color w:val="4A5450"/>
                <w:sz w:val="21"/>
                <w:szCs w:val="21"/>
              </w:rPr>
              <w:t xml:space="preserve">Las dos pantallas dicen la verdad sobre lo que tienen configurado. La diferencia no está en el folio ni en el taxista: está en que las dos máquinas no tenían la misma tarifa cargada.</w:t>
            </w:r>
          </w:p>
        </w:tc>
      </w:tr>
    </w:tbl>
    <w:p>
      <w:pPr>
        <w:pStyle w:val="Heading1"/>
        <w:spacing w:after="140" w:before="360"/>
      </w:pPr>
      <w:r>
        <w:rPr>
          <w:rFonts w:ascii="Segoe UI" w:cs="Segoe UI" w:eastAsia="Segoe UI" w:hAnsi="Segoe UI"/>
          <w:b/>
          <w:bCs/>
          <w:color w:val="14191C"/>
          <w:sz w:val="27"/>
          <w:szCs w:val="27"/>
        </w:rPr>
        <w:t xml:space="preserve">Reglas de operación</w:t>
      </w:r>
    </w:p>
    <w:p>
      <w:pPr>
        <w:pStyle w:val="ListParagraph"/>
        <w:numPr>
          <w:ilvl w:val="0"/>
          <w:numId w:val="2"/>
        </w:numPr>
        <w:spacing w:after="120" w:before="0" w:line="276"/>
      </w:pPr>
      <w:r>
        <w:rPr>
          <w:rFonts w:ascii="Segoe UI" w:cs="Segoe UI" w:eastAsia="Segoe UI" w:hAnsi="Segoe UI"/>
          <w:color w:val="4A5450"/>
          <w:sz w:val="21"/>
          <w:szCs w:val="21"/>
        </w:rPr>
        <w:t xml:space="preserve">Un cambio de tarifa hay que repetirlo en todas las máquinas, el mismo día y con la misma fecha de vigencia. Si se cambia sólo en una, esa caja calculará distinto que las demás desde ese momento.</w:t>
      </w:r>
    </w:p>
    <w:p>
      <w:pPr>
        <w:pStyle w:val="ListParagraph"/>
        <w:numPr>
          <w:ilvl w:val="0"/>
          <w:numId w:val="2"/>
        </w:numPr>
        <w:spacing w:after="120" w:before="0" w:line="276"/>
      </w:pPr>
      <w:r>
        <w:rPr>
          <w:rFonts w:ascii="Segoe UI" w:cs="Segoe UI" w:eastAsia="Segoe UI" w:hAnsi="Segoe UI"/>
          <w:color w:val="4A5450"/>
          <w:sz w:val="21"/>
          <w:szCs w:val="21"/>
        </w:rPr>
        <w:t xml:space="preserve">Después de cambiar, comparar. La pantalla de Configuración de comisiones debe verse idéntica en todas las cajas: mismo porcentaje, misma vigencia, mismo estado.</w:t>
      </w:r>
    </w:p>
    <w:p>
      <w:pPr>
        <w:pStyle w:val="ListParagraph"/>
        <w:numPr>
          <w:ilvl w:val="0"/>
          <w:numId w:val="2"/>
        </w:numPr>
        <w:spacing w:after="120" w:before="0" w:line="276"/>
      </w:pPr>
      <w:r>
        <w:rPr>
          <w:rFonts w:ascii="Segoe UI" w:cs="Segoe UI" w:eastAsia="Segoe UI" w:hAnsi="Segoe UI"/>
          <w:color w:val="4A5450"/>
          <w:sz w:val="21"/>
          <w:szCs w:val="21"/>
        </w:rPr>
        <w:t xml:space="preserve">Las actualizaciones del programa también son máquina por máquina. Una corrección instalada en una caja no llega sola a las otras.</w:t>
      </w:r>
    </w:p>
    <w:p>
      <w:pPr>
        <w:pStyle w:val="ListParagraph"/>
        <w:numPr>
          <w:ilvl w:val="0"/>
          <w:numId w:val="2"/>
        </w:numPr>
        <w:spacing w:after="120" w:before="0" w:line="276"/>
      </w:pPr>
      <w:r>
        <w:rPr>
          <w:rFonts w:ascii="Segoe UI" w:cs="Segoe UI" w:eastAsia="Segoe UI" w:hAnsi="Segoe UI"/>
          <w:color w:val="4A5450"/>
          <w:sz w:val="21"/>
          <w:szCs w:val="21"/>
        </w:rPr>
        <w:t xml:space="preserve">Si un folio sale distinto en dos cajas, lo primero que hay que revisar es la configuración de cada una, no el folio ni la captura del taxista. La venta y la llegada son las mismas para todos; la tarifa no.</w:t>
      </w:r>
    </w:p>
    <w:p>
      <w:pPr>
        <w:pStyle w:val="ListParagraph"/>
        <w:numPr>
          <w:ilvl w:val="0"/>
          <w:numId w:val="2"/>
        </w:numPr>
        <w:spacing w:after="120" w:before="0" w:line="276"/>
      </w:pPr>
      <w:r>
        <w:rPr>
          <w:rFonts w:ascii="Segoe UI" w:cs="Segoe UI" w:eastAsia="Segoe UI" w:hAnsi="Segoe UI"/>
          <w:color w:val="4A5450"/>
          <w:sz w:val="21"/>
          <w:szCs w:val="21"/>
        </w:rPr>
        <w:t xml:space="preserve">Conviene decidir una caja como la buena, la referencia contra la que se comparan las demás cuando algo no cuadra. Hoy no existe esa definición y cualquiera puede estar distinta sin que nadie lo note.</w:t>
      </w:r>
    </w:p>
    <w:p>
      <w:pPr>
        <w:spacing w:after="0" w:before="200" w:line="276"/>
      </w:pPr>
      <w:r>
        <w:rPr>
          <w:rFonts w:ascii="Segoe UI" w:cs="Segoe UI" w:eastAsia="Segoe UI" w:hAnsi="Segoe UI"/>
          <w:color w:val="14191C"/>
          <w:sz w:val="21"/>
          <w:szCs w:val="21"/>
        </w:rPr>
        <w:t xml:space="preserve"/>
      </w:r>
    </w:p>
    <w:p>
      <w:pPr>
        <w:pBdr>
          <w:top w:val="single" w:color="D6DCD8" w:sz="6" w:space="12"/>
        </w:pBdr>
        <w:spacing w:after="120" w:before="0" w:line="276"/>
      </w:pPr>
      <w:r>
        <w:rPr>
          <w:rFonts w:ascii="Segoe UI" w:cs="Segoe UI" w:eastAsia="Segoe UI" w:hAnsi="Segoe UI"/>
          <w:color w:val="78827E"/>
          <w:sz w:val="17"/>
          <w:szCs w:val="17"/>
        </w:rPr>
        <w:t xml:space="preserve">Verificado sobre el código y la base de datos del sistema el 1 de septiembre de 2026. El sincronizador mueve únicamente llegadas, gafetes y catálogo de taxis entre Hostinger y el servidor de Plaza 28; en ningún momento toca las tarifas de comisión.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9b32c7ad9873292fea4e3ff221974e346866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2026-09-02T16:46:13.545Z</dcterms:created>
  <dcterms:modified xsi:type="dcterms:W3CDTF">2026-09-02T16:46:13.555Z</dcterms:modified>
</cp:coreProperties>
</file>

<file path=docProps/custom.xml><?xml version="1.0" encoding="utf-8"?>
<Properties xmlns="http://schemas.openxmlformats.org/officeDocument/2006/custom-properties" xmlns:vt="http://schemas.openxmlformats.org/officeDocument/2006/docPropsVTypes"/>
</file>