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553" w14:textId="3316DE15" w:rsidR="007E3746" w:rsidRPr="00F21BC1" w:rsidRDefault="008B7057" w:rsidP="00F21BC1">
      <w:pPr>
        <w:spacing w:after="0"/>
        <w:rPr>
          <w:b/>
          <w:bCs/>
        </w:rPr>
      </w:pPr>
      <w:r w:rsidRPr="00F21BC1">
        <w:rPr>
          <w:b/>
          <w:bCs/>
        </w:rPr>
        <w:t>Brandon Hobbs</w:t>
      </w:r>
    </w:p>
    <w:p w14:paraId="0F52943D" w14:textId="2753434F" w:rsidR="008B7057" w:rsidRPr="00F21BC1" w:rsidRDefault="008B7057" w:rsidP="00F21BC1">
      <w:pPr>
        <w:spacing w:after="0"/>
        <w:rPr>
          <w:b/>
          <w:bCs/>
        </w:rPr>
      </w:pPr>
      <w:r w:rsidRPr="00F21BC1">
        <w:rPr>
          <w:b/>
          <w:bCs/>
        </w:rPr>
        <w:t>CS-305</w:t>
      </w:r>
    </w:p>
    <w:p w14:paraId="4049E24D" w14:textId="05689464" w:rsidR="008B7057" w:rsidRPr="00F21BC1" w:rsidRDefault="008B7057" w:rsidP="00F21BC1">
      <w:pPr>
        <w:spacing w:after="0"/>
        <w:rPr>
          <w:b/>
          <w:bCs/>
        </w:rPr>
      </w:pPr>
      <w:r w:rsidRPr="00F21BC1">
        <w:rPr>
          <w:b/>
          <w:bCs/>
        </w:rPr>
        <w:t>5-27-2022</w:t>
      </w:r>
    </w:p>
    <w:p w14:paraId="1811699E" w14:textId="6F0D8918" w:rsidR="008B7057" w:rsidRPr="00F21BC1" w:rsidRDefault="008B7057">
      <w:pPr>
        <w:rPr>
          <w:b/>
          <w:bCs/>
        </w:rPr>
      </w:pPr>
    </w:p>
    <w:p w14:paraId="75514E7C" w14:textId="5F2C8F6A" w:rsidR="008B7057" w:rsidRPr="00F21BC1" w:rsidRDefault="008B7057">
      <w:pPr>
        <w:rPr>
          <w:b/>
          <w:bCs/>
        </w:rPr>
      </w:pPr>
      <w:r w:rsidRPr="00F21BC1">
        <w:rPr>
          <w:b/>
          <w:bCs/>
        </w:rPr>
        <w:t>Module 4</w:t>
      </w:r>
      <w:r w:rsidR="00A51461" w:rsidRPr="00F21BC1">
        <w:rPr>
          <w:b/>
          <w:bCs/>
        </w:rPr>
        <w:t>: Short Paper</w:t>
      </w:r>
    </w:p>
    <w:p w14:paraId="4ACB8EC0" w14:textId="77777777" w:rsidR="008B7057" w:rsidRDefault="008B7057"/>
    <w:p w14:paraId="1887EA6C" w14:textId="6F54A5B5" w:rsidR="008B7057" w:rsidRDefault="00A51461" w:rsidP="00DC17B4">
      <w:pPr>
        <w:spacing w:line="360" w:lineRule="auto"/>
      </w:pPr>
      <w:r>
        <w:t xml:space="preserve">Artemis’ data at rest needs to be protected. As I have conjectured before </w:t>
      </w:r>
      <w:r w:rsidR="00274AFD">
        <w:t>the data being of financial in original makes for a larger target</w:t>
      </w:r>
      <w:r w:rsidR="00F31189">
        <w:t>. To secure the data I would suggest an AES</w:t>
      </w:r>
      <w:r w:rsidR="00B246C5">
        <w:t xml:space="preserve">128 </w:t>
      </w:r>
      <w:r w:rsidR="00407F9E">
        <w:t>encryption utilizing</w:t>
      </w:r>
      <w:r w:rsidR="00E23A29">
        <w:t xml:space="preserve"> the</w:t>
      </w:r>
      <w:r w:rsidR="00407F9E">
        <w:t xml:space="preserve"> </w:t>
      </w:r>
      <w:r w:rsidR="00E23A29">
        <w:t>CTR</w:t>
      </w:r>
      <w:r w:rsidR="00AE0042">
        <w:t xml:space="preserve"> mode.</w:t>
      </w:r>
      <w:r w:rsidR="001E4FFC">
        <w:t xml:space="preserve"> However, because AES is a symmetric </w:t>
      </w:r>
      <w:r w:rsidR="008A7377">
        <w:t>encryption technique</w:t>
      </w:r>
      <w:r w:rsidR="00A63912">
        <w:t xml:space="preserve"> the </w:t>
      </w:r>
      <w:r w:rsidR="008A7377">
        <w:t>keys</w:t>
      </w:r>
      <w:r w:rsidR="00A63912">
        <w:t xml:space="preserve"> need to be secured</w:t>
      </w:r>
      <w:r w:rsidR="008A7377">
        <w:t>. RSA</w:t>
      </w:r>
      <w:r w:rsidR="00A63912">
        <w:t xml:space="preserve"> should be employed to protect the keys</w:t>
      </w:r>
      <w:r w:rsidR="00322B3B">
        <w:t>.</w:t>
      </w:r>
    </w:p>
    <w:p w14:paraId="4F9283A2" w14:textId="1F01D025" w:rsidR="008B7057" w:rsidRDefault="0092202C" w:rsidP="00DC17B4">
      <w:pPr>
        <w:spacing w:line="360" w:lineRule="auto"/>
      </w:pPr>
      <w:r>
        <w:t xml:space="preserve">I would choose this scheme because as </w:t>
      </w:r>
      <w:r w:rsidR="003261F5">
        <w:t>Franklin (2021) says, “...</w:t>
      </w:r>
      <w:r w:rsidR="003261F5" w:rsidRPr="003261F5">
        <w:t>the bulk of the data</w:t>
      </w:r>
      <w:r w:rsidR="003261F5">
        <w:t>…</w:t>
      </w:r>
      <w:r w:rsidR="003261F5" w:rsidRPr="003261F5">
        <w:t>is encrypted by the speedy AES algorithm. To get the secret key required to decrypt that data</w:t>
      </w:r>
      <w:r w:rsidR="00AB6ACB">
        <w:t>…[t</w:t>
      </w:r>
      <w:r w:rsidR="003261F5" w:rsidRPr="003261F5">
        <w:t>he</w:t>
      </w:r>
      <w:r w:rsidR="00AB6ACB">
        <w:t>]</w:t>
      </w:r>
      <w:r w:rsidR="003261F5" w:rsidRPr="003261F5">
        <w:t xml:space="preserve"> sender then uses that public key and RSA to encrypt and transmit to each recipient their own secret AES key</w:t>
      </w:r>
      <w:r w:rsidR="00AB6ACB">
        <w:t>…”.</w:t>
      </w:r>
    </w:p>
    <w:p w14:paraId="239AE27A" w14:textId="0C903543" w:rsidR="00AB6ACB" w:rsidRDefault="004A278F" w:rsidP="00DC17B4">
      <w:pPr>
        <w:spacing w:line="360" w:lineRule="auto"/>
      </w:pPr>
      <w:r>
        <w:t xml:space="preserve">This scheme has the advantage of protecting the most vulnerable part of AES with a more rigid encryption mechanism but without </w:t>
      </w:r>
      <w:r w:rsidR="006D0C5E">
        <w:t>subjecting</w:t>
      </w:r>
      <w:r>
        <w:t xml:space="preserve"> user</w:t>
      </w:r>
      <w:r w:rsidR="006D0C5E">
        <w:t>s</w:t>
      </w:r>
      <w:r>
        <w:t xml:space="preserve"> </w:t>
      </w:r>
      <w:r w:rsidR="006D0C5E">
        <w:t xml:space="preserve">to </w:t>
      </w:r>
      <w:r>
        <w:t>the slower performance of RSA.</w:t>
      </w:r>
    </w:p>
    <w:p w14:paraId="04B8A7AA" w14:textId="40513706" w:rsidR="004A278F" w:rsidRDefault="004A278F" w:rsidP="00DC17B4">
      <w:pPr>
        <w:spacing w:line="360" w:lineRule="auto"/>
      </w:pPr>
      <w:r>
        <w:t xml:space="preserve">Moreover, I would choose </w:t>
      </w:r>
      <w:r w:rsidR="00E25485">
        <w:t xml:space="preserve">128-bit AES strength utilizing the </w:t>
      </w:r>
      <w:r w:rsidR="007A7F31">
        <w:t xml:space="preserve">CTR method. CTR has, according to </w:t>
      </w:r>
      <w:r w:rsidR="00C2478B">
        <w:t>B</w:t>
      </w:r>
      <w:r w:rsidR="00B2289B">
        <w:t>a</w:t>
      </w:r>
      <w:r w:rsidR="00C2478B">
        <w:t xml:space="preserve">eldung (2021), the advantage of being able to </w:t>
      </w:r>
      <w:r w:rsidR="00B973B7">
        <w:t xml:space="preserve">parallelize encryption and decryption. </w:t>
      </w:r>
      <w:r w:rsidR="0093205E">
        <w:t>I</w:t>
      </w:r>
      <w:r w:rsidR="00B973B7">
        <w:t xml:space="preserve">f there are large volumes of encrypted </w:t>
      </w:r>
      <w:r w:rsidR="000C3926">
        <w:t>data,</w:t>
      </w:r>
      <w:r w:rsidR="00B973B7">
        <w:t xml:space="preserve"> this would </w:t>
      </w:r>
      <w:r w:rsidR="000C3926">
        <w:t>aid</w:t>
      </w:r>
      <w:r w:rsidR="00B973B7">
        <w:t xml:space="preserve"> user satisfaction. CTR is </w:t>
      </w:r>
      <w:r w:rsidR="00942795">
        <w:t>preferred</w:t>
      </w:r>
      <w:r w:rsidR="00B973B7">
        <w:t xml:space="preserve"> over the older DES and 3DES</w:t>
      </w:r>
      <w:r w:rsidR="00942795">
        <w:t xml:space="preserve">. ECB should not be used for any data larger then 128 bits due to the </w:t>
      </w:r>
      <w:r w:rsidR="005A622E">
        <w:t xml:space="preserve">repeating patterns becoming obvious. </w:t>
      </w:r>
    </w:p>
    <w:p w14:paraId="5803FE77" w14:textId="19ACFA53" w:rsidR="00110540" w:rsidRDefault="00110540" w:rsidP="00DC17B4">
      <w:pPr>
        <w:spacing w:line="360" w:lineRule="auto"/>
      </w:pPr>
      <w:r>
        <w:t>12</w:t>
      </w:r>
      <w:r w:rsidR="001F4546">
        <w:t>8</w:t>
      </w:r>
      <w:r>
        <w:t>-bit AES is suggested over 256-bits for similar performant reasons. “</w:t>
      </w:r>
      <w:r w:rsidRPr="00C938FA">
        <w:t>128 bit key is enough security for most of every use case with the exception of quantum computer protection. Also using 128 bit encrypts faster than 256 bit and the key-schedule for 128 bit keys seems to be better protected against related-key attacks (however this is irrelevant to most real-world uses)</w:t>
      </w:r>
      <w:r>
        <w:t>” (Baeldun</w:t>
      </w:r>
      <w:r w:rsidR="00F21BC1">
        <w:t>g, 2021).</w:t>
      </w:r>
    </w:p>
    <w:p w14:paraId="53A78782" w14:textId="60741BC8" w:rsidR="005A622E" w:rsidRDefault="005A622E" w:rsidP="00DC17B4">
      <w:pPr>
        <w:spacing w:line="360" w:lineRule="auto"/>
      </w:pPr>
      <w:r>
        <w:t xml:space="preserve">If, at some point, the encrypted data needs </w:t>
      </w:r>
      <w:r w:rsidR="009778F8">
        <w:t>to be transmitted then CTR may be swapped for the GCM method. GCM is more complex to implement but signs the data with a hash so that a</w:t>
      </w:r>
      <w:r w:rsidR="00200EDA">
        <w:t>n</w:t>
      </w:r>
      <w:r w:rsidR="009778F8">
        <w:t>y manipulation</w:t>
      </w:r>
      <w:r w:rsidR="00200EDA">
        <w:t>, e.g., bit flipping,</w:t>
      </w:r>
      <w:r w:rsidR="009778F8">
        <w:t xml:space="preserve"> becomes evident.</w:t>
      </w:r>
    </w:p>
    <w:p w14:paraId="572B0C80" w14:textId="5D4D6293" w:rsidR="00AA6256" w:rsidRDefault="00644145" w:rsidP="00DC17B4">
      <w:pPr>
        <w:spacing w:line="360" w:lineRule="auto"/>
      </w:pPr>
      <w:r>
        <w:t xml:space="preserve">Any chosen </w:t>
      </w:r>
      <w:r w:rsidR="0094017D">
        <w:t xml:space="preserve">encryption method, or the choice to not use any, may bring liability. Some </w:t>
      </w:r>
      <w:r w:rsidR="00B2289B">
        <w:t>c</w:t>
      </w:r>
      <w:r w:rsidR="0063003E">
        <w:t xml:space="preserve">ountries have different laws pertaining to the use or non-use of data encryption. Within the United States even differing states may </w:t>
      </w:r>
      <w:r w:rsidR="003750FA">
        <w:t>have different opinions. For example, California state</w:t>
      </w:r>
      <w:r w:rsidR="0032036C">
        <w:t xml:space="preserve"> (</w:t>
      </w:r>
      <w:r w:rsidR="00B720F7" w:rsidRPr="00B720F7">
        <w:t xml:space="preserve">California Consumer Privacy </w:t>
      </w:r>
      <w:r w:rsidR="00B720F7" w:rsidRPr="00B720F7">
        <w:lastRenderedPageBreak/>
        <w:t>Act of 2018</w:t>
      </w:r>
      <w:r w:rsidR="00B720F7">
        <w:t>)</w:t>
      </w:r>
      <w:r w:rsidR="003750FA">
        <w:t xml:space="preserve"> makes any company not </w:t>
      </w:r>
      <w:r w:rsidR="0032036C">
        <w:t xml:space="preserve">taking </w:t>
      </w:r>
      <w:r w:rsidR="0032036C" w:rsidRPr="0032036C">
        <w:t>“reasonable security procedures”</w:t>
      </w:r>
      <w:r w:rsidR="0032036C">
        <w:t xml:space="preserve"> liable to consumer lawsuits.</w:t>
      </w:r>
      <w:r w:rsidR="00DD0924">
        <w:t xml:space="preserve"> The European Banking Authority </w:t>
      </w:r>
      <w:r w:rsidR="00EE2375" w:rsidRPr="00EE2375">
        <w:t>regulation states that minimum security requirements must be put in place by financial institutions that ensure “secure, end-to-end encryption”</w:t>
      </w:r>
      <w:r w:rsidR="00EE2375">
        <w:t xml:space="preserve"> (Crane, 2016).</w:t>
      </w:r>
      <w:r w:rsidR="00AA6256">
        <w:t xml:space="preserve"> Outside legal representation should be sought to ensure compliance within any operating region.</w:t>
      </w:r>
    </w:p>
    <w:p w14:paraId="0DDDF61F" w14:textId="77777777" w:rsidR="00F21BC1" w:rsidRDefault="00F21BC1"/>
    <w:p w14:paraId="030E4CA1" w14:textId="51ADB2A9" w:rsidR="00BB1524" w:rsidRDefault="00F21BC1" w:rsidP="00F21BC1">
      <w:pPr>
        <w:ind w:left="720" w:hanging="720"/>
      </w:pPr>
      <w:r>
        <w:t xml:space="preserve">Baeldung. (2021, Nov. 14). </w:t>
      </w:r>
      <w:r w:rsidRPr="00C703FD">
        <w:rPr>
          <w:i/>
          <w:iCs/>
        </w:rPr>
        <w:t>Java AES encryption and decryption.</w:t>
      </w:r>
      <w:r>
        <w:t xml:space="preserve"> </w:t>
      </w:r>
      <w:hyperlink r:id="rId7" w:history="1">
        <w:r w:rsidRPr="00AD708F">
          <w:rPr>
            <w:rStyle w:val="Hyperlink"/>
          </w:rPr>
          <w:t>https://www.baeldung.com/java-aes-encryption-decryption</w:t>
        </w:r>
      </w:hyperlink>
      <w:r>
        <w:t xml:space="preserve"> </w:t>
      </w:r>
    </w:p>
    <w:p w14:paraId="0FABE626" w14:textId="2E27CFA4" w:rsidR="00B720F7" w:rsidRDefault="00B720F7" w:rsidP="00F21BC1">
      <w:pPr>
        <w:ind w:left="720" w:hanging="720"/>
      </w:pPr>
      <w:r>
        <w:t xml:space="preserve">Crane, C. (2019, June 28). </w:t>
      </w:r>
      <w:r w:rsidR="008C1504" w:rsidRPr="008C1504">
        <w:rPr>
          <w:i/>
          <w:iCs/>
        </w:rPr>
        <w:t xml:space="preserve">10 </w:t>
      </w:r>
      <w:r w:rsidR="008C1504" w:rsidRPr="008C1504">
        <w:rPr>
          <w:i/>
          <w:iCs/>
        </w:rPr>
        <w:t>d</w:t>
      </w:r>
      <w:r w:rsidR="008C1504" w:rsidRPr="008C1504">
        <w:rPr>
          <w:i/>
          <w:iCs/>
        </w:rPr>
        <w:t xml:space="preserve">ata </w:t>
      </w:r>
      <w:r w:rsidR="008C1504" w:rsidRPr="008C1504">
        <w:rPr>
          <w:i/>
          <w:iCs/>
        </w:rPr>
        <w:t>p</w:t>
      </w:r>
      <w:r w:rsidR="008C1504" w:rsidRPr="008C1504">
        <w:rPr>
          <w:i/>
          <w:iCs/>
        </w:rPr>
        <w:t xml:space="preserve">rivacy and </w:t>
      </w:r>
      <w:r w:rsidR="008C1504" w:rsidRPr="008C1504">
        <w:rPr>
          <w:i/>
          <w:iCs/>
        </w:rPr>
        <w:t>e</w:t>
      </w:r>
      <w:r w:rsidR="008C1504" w:rsidRPr="008C1504">
        <w:rPr>
          <w:i/>
          <w:iCs/>
        </w:rPr>
        <w:t xml:space="preserve">ncryption </w:t>
      </w:r>
      <w:r w:rsidR="008C1504" w:rsidRPr="008C1504">
        <w:rPr>
          <w:i/>
          <w:iCs/>
        </w:rPr>
        <w:t>l</w:t>
      </w:r>
      <w:r w:rsidR="008C1504" w:rsidRPr="008C1504">
        <w:rPr>
          <w:i/>
          <w:iCs/>
        </w:rPr>
        <w:t xml:space="preserve">aws </w:t>
      </w:r>
      <w:r w:rsidR="008C1504" w:rsidRPr="008C1504">
        <w:rPr>
          <w:i/>
          <w:iCs/>
        </w:rPr>
        <w:t>e</w:t>
      </w:r>
      <w:r w:rsidR="008C1504" w:rsidRPr="008C1504">
        <w:rPr>
          <w:i/>
          <w:iCs/>
        </w:rPr>
        <w:t xml:space="preserve">very </w:t>
      </w:r>
      <w:r w:rsidR="008C1504" w:rsidRPr="008C1504">
        <w:rPr>
          <w:i/>
          <w:iCs/>
        </w:rPr>
        <w:t>b</w:t>
      </w:r>
      <w:r w:rsidR="008C1504" w:rsidRPr="008C1504">
        <w:rPr>
          <w:i/>
          <w:iCs/>
        </w:rPr>
        <w:t xml:space="preserve">usiness </w:t>
      </w:r>
      <w:r w:rsidR="008C1504" w:rsidRPr="008C1504">
        <w:rPr>
          <w:i/>
          <w:iCs/>
        </w:rPr>
        <w:t>n</w:t>
      </w:r>
      <w:r w:rsidR="008C1504" w:rsidRPr="008C1504">
        <w:rPr>
          <w:i/>
          <w:iCs/>
        </w:rPr>
        <w:t xml:space="preserve">eeds to </w:t>
      </w:r>
      <w:r w:rsidR="008C1504" w:rsidRPr="008C1504">
        <w:rPr>
          <w:i/>
          <w:iCs/>
        </w:rPr>
        <w:t>k</w:t>
      </w:r>
      <w:r w:rsidR="008C1504" w:rsidRPr="008C1504">
        <w:rPr>
          <w:i/>
          <w:iCs/>
        </w:rPr>
        <w:t>now</w:t>
      </w:r>
      <w:r w:rsidR="008C1504" w:rsidRPr="008C1504">
        <w:rPr>
          <w:i/>
          <w:iCs/>
        </w:rPr>
        <w:t>.</w:t>
      </w:r>
      <w:r w:rsidR="008C1504">
        <w:t xml:space="preserve"> TheSSLStore. </w:t>
      </w:r>
      <w:r w:rsidR="008C1504" w:rsidRPr="008C1504">
        <w:t>https://www.thesslstore.com/blog/10-data-privacy-and-encryption-laws-every-business-needs-to-know/</w:t>
      </w:r>
    </w:p>
    <w:p w14:paraId="1AD9BF84" w14:textId="77777777" w:rsidR="00F21BC1" w:rsidRDefault="00F21BC1" w:rsidP="00F21BC1">
      <w:pPr>
        <w:ind w:left="720" w:hanging="720"/>
      </w:pPr>
      <w:r>
        <w:t xml:space="preserve">Franklin, R. (2021, Mar. 13). </w:t>
      </w:r>
      <w:r w:rsidRPr="00C3755B">
        <w:rPr>
          <w:i/>
          <w:iCs/>
        </w:rPr>
        <w:t>AES vs. RSA encryption: what are the differences?</w:t>
      </w:r>
      <w:r>
        <w:t xml:space="preserve"> Precisely. </w:t>
      </w:r>
      <w:hyperlink r:id="rId8" w:history="1">
        <w:r w:rsidRPr="00AD708F">
          <w:rPr>
            <w:rStyle w:val="Hyperlink"/>
          </w:rPr>
          <w:t>https://www.precisely.com/blog/data-security/aes-vs-r</w:t>
        </w:r>
        <w:r w:rsidRPr="00AD708F">
          <w:rPr>
            <w:rStyle w:val="Hyperlink"/>
          </w:rPr>
          <w:t>s</w:t>
        </w:r>
        <w:r w:rsidRPr="00AD708F">
          <w:rPr>
            <w:rStyle w:val="Hyperlink"/>
          </w:rPr>
          <w:t>a-encryption-differences</w:t>
        </w:r>
      </w:hyperlink>
      <w:r>
        <w:t xml:space="preserve"> </w:t>
      </w:r>
    </w:p>
    <w:p w14:paraId="268D2B7A" w14:textId="36208C23" w:rsidR="00C3755B" w:rsidRDefault="00BB1524" w:rsidP="001F4546">
      <w:pPr>
        <w:ind w:left="720" w:hanging="720"/>
      </w:pPr>
      <w:r>
        <w:t xml:space="preserve">Townsend, P. (2019, Mar 25). </w:t>
      </w:r>
      <w:r w:rsidRPr="00BB1524">
        <w:rPr>
          <w:i/>
          <w:iCs/>
        </w:rPr>
        <w:t xml:space="preserve">RSA vs AES </w:t>
      </w:r>
      <w:r>
        <w:rPr>
          <w:i/>
          <w:iCs/>
        </w:rPr>
        <w:t>e</w:t>
      </w:r>
      <w:r w:rsidRPr="00BB1524">
        <w:rPr>
          <w:i/>
          <w:iCs/>
        </w:rPr>
        <w:t xml:space="preserve">ncryption - </w:t>
      </w:r>
      <w:r>
        <w:rPr>
          <w:i/>
          <w:iCs/>
        </w:rPr>
        <w:t>a</w:t>
      </w:r>
      <w:r w:rsidRPr="00BB1524">
        <w:rPr>
          <w:i/>
          <w:iCs/>
        </w:rPr>
        <w:t xml:space="preserve"> </w:t>
      </w:r>
      <w:r>
        <w:rPr>
          <w:i/>
          <w:iCs/>
        </w:rPr>
        <w:t>p</w:t>
      </w:r>
      <w:r w:rsidRPr="00BB1524">
        <w:rPr>
          <w:i/>
          <w:iCs/>
        </w:rPr>
        <w:t>rimer</w:t>
      </w:r>
      <w:r>
        <w:t>. Townsend</w:t>
      </w:r>
      <w:r w:rsidR="00964FA6">
        <w:t>S</w:t>
      </w:r>
      <w:r>
        <w:t xml:space="preserve">ecurity. </w:t>
      </w:r>
      <w:hyperlink r:id="rId9" w:history="1">
        <w:r w:rsidRPr="00AD708F">
          <w:rPr>
            <w:rStyle w:val="Hyperlink"/>
          </w:rPr>
          <w:t>https://info.townsendsecurity.com/rsa-vs-aes-encryption-a-primer</w:t>
        </w:r>
      </w:hyperlink>
    </w:p>
    <w:sectPr w:rsidR="00C3755B">
      <w:footerReference w:type="even" r:id="rId10"/>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353FE" w14:textId="77777777" w:rsidR="00BB1524" w:rsidRDefault="00BB1524" w:rsidP="00BB1524">
      <w:pPr>
        <w:spacing w:after="0" w:line="240" w:lineRule="auto"/>
      </w:pPr>
      <w:r>
        <w:separator/>
      </w:r>
    </w:p>
  </w:endnote>
  <w:endnote w:type="continuationSeparator" w:id="0">
    <w:p w14:paraId="171832E3" w14:textId="77777777" w:rsidR="00BB1524" w:rsidRDefault="00BB1524" w:rsidP="00BB1524">
      <w:pPr>
        <w:spacing w:after="0" w:line="240" w:lineRule="auto"/>
      </w:pPr>
      <w:r>
        <w:continuationSeparator/>
      </w:r>
    </w:p>
  </w:endnote>
  <w:endnote w:type="continuationNotice" w:id="1">
    <w:p w14:paraId="2CF2508C" w14:textId="77777777" w:rsidR="0019025A" w:rsidRDefault="001902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D6A4B" w14:textId="187026F0" w:rsidR="00BB1524" w:rsidRDefault="00BB1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3CEC9" w14:textId="4F7CB132" w:rsidR="00BB1524" w:rsidRDefault="00BB15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EB4A" w14:textId="62A4972B" w:rsidR="00BB1524" w:rsidRDefault="00BB1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E8C99" w14:textId="77777777" w:rsidR="00BB1524" w:rsidRDefault="00BB1524" w:rsidP="00BB1524">
      <w:pPr>
        <w:spacing w:after="0" w:line="240" w:lineRule="auto"/>
      </w:pPr>
      <w:r>
        <w:separator/>
      </w:r>
    </w:p>
  </w:footnote>
  <w:footnote w:type="continuationSeparator" w:id="0">
    <w:p w14:paraId="4CB29D77" w14:textId="77777777" w:rsidR="00BB1524" w:rsidRDefault="00BB1524" w:rsidP="00BB1524">
      <w:pPr>
        <w:spacing w:after="0" w:line="240" w:lineRule="auto"/>
      </w:pPr>
      <w:r>
        <w:continuationSeparator/>
      </w:r>
    </w:p>
  </w:footnote>
  <w:footnote w:type="continuationNotice" w:id="1">
    <w:p w14:paraId="19084EEF" w14:textId="77777777" w:rsidR="0019025A" w:rsidRDefault="001902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24"/>
    <w:rsid w:val="00024997"/>
    <w:rsid w:val="00064172"/>
    <w:rsid w:val="000C3926"/>
    <w:rsid w:val="00110540"/>
    <w:rsid w:val="00165DCD"/>
    <w:rsid w:val="001747C7"/>
    <w:rsid w:val="00176E6F"/>
    <w:rsid w:val="0019025A"/>
    <w:rsid w:val="001E4FFC"/>
    <w:rsid w:val="001F4546"/>
    <w:rsid w:val="00200EDA"/>
    <w:rsid w:val="00241FBC"/>
    <w:rsid w:val="00274AFD"/>
    <w:rsid w:val="002D148E"/>
    <w:rsid w:val="0032036C"/>
    <w:rsid w:val="00322B3B"/>
    <w:rsid w:val="003261F5"/>
    <w:rsid w:val="00344136"/>
    <w:rsid w:val="003750FA"/>
    <w:rsid w:val="003F4403"/>
    <w:rsid w:val="00407F9E"/>
    <w:rsid w:val="00485EBC"/>
    <w:rsid w:val="004A278F"/>
    <w:rsid w:val="00521724"/>
    <w:rsid w:val="005A622E"/>
    <w:rsid w:val="006054D1"/>
    <w:rsid w:val="0063003E"/>
    <w:rsid w:val="00644145"/>
    <w:rsid w:val="00653E44"/>
    <w:rsid w:val="00684090"/>
    <w:rsid w:val="00695721"/>
    <w:rsid w:val="006D0C5E"/>
    <w:rsid w:val="007A7F31"/>
    <w:rsid w:val="007B1E47"/>
    <w:rsid w:val="0089462D"/>
    <w:rsid w:val="008A7377"/>
    <w:rsid w:val="008B7057"/>
    <w:rsid w:val="008C1504"/>
    <w:rsid w:val="008F6FC5"/>
    <w:rsid w:val="0092202C"/>
    <w:rsid w:val="0093205E"/>
    <w:rsid w:val="0094017D"/>
    <w:rsid w:val="00942795"/>
    <w:rsid w:val="00964FA6"/>
    <w:rsid w:val="00965BBC"/>
    <w:rsid w:val="009778F8"/>
    <w:rsid w:val="00A51461"/>
    <w:rsid w:val="00A63912"/>
    <w:rsid w:val="00AA6256"/>
    <w:rsid w:val="00AB6ACB"/>
    <w:rsid w:val="00AE0042"/>
    <w:rsid w:val="00B12C86"/>
    <w:rsid w:val="00B2289B"/>
    <w:rsid w:val="00B246C5"/>
    <w:rsid w:val="00B720F7"/>
    <w:rsid w:val="00B973B7"/>
    <w:rsid w:val="00BB1524"/>
    <w:rsid w:val="00C2478B"/>
    <w:rsid w:val="00C3755B"/>
    <w:rsid w:val="00C703FD"/>
    <w:rsid w:val="00C938FA"/>
    <w:rsid w:val="00DC17B4"/>
    <w:rsid w:val="00DD0924"/>
    <w:rsid w:val="00E23A29"/>
    <w:rsid w:val="00E25485"/>
    <w:rsid w:val="00EE2375"/>
    <w:rsid w:val="00F21BC1"/>
    <w:rsid w:val="00F31189"/>
    <w:rsid w:val="00F3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2E288"/>
  <w15:chartTrackingRefBased/>
  <w15:docId w15:val="{D2F45B7E-7024-446F-A64F-7FC68B41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B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24"/>
  </w:style>
  <w:style w:type="character" w:styleId="Hyperlink">
    <w:name w:val="Hyperlink"/>
    <w:basedOn w:val="DefaultParagraphFont"/>
    <w:uiPriority w:val="99"/>
    <w:unhideWhenUsed/>
    <w:rsid w:val="00BB1524"/>
    <w:rPr>
      <w:color w:val="0563C1" w:themeColor="hyperlink"/>
      <w:u w:val="single"/>
    </w:rPr>
  </w:style>
  <w:style w:type="character" w:styleId="UnresolvedMention">
    <w:name w:val="Unresolved Mention"/>
    <w:basedOn w:val="DefaultParagraphFont"/>
    <w:uiPriority w:val="99"/>
    <w:semiHidden/>
    <w:unhideWhenUsed/>
    <w:rsid w:val="00BB1524"/>
    <w:rPr>
      <w:color w:val="605E5C"/>
      <w:shd w:val="clear" w:color="auto" w:fill="E1DFDD"/>
    </w:rPr>
  </w:style>
  <w:style w:type="paragraph" w:styleId="Header">
    <w:name w:val="header"/>
    <w:basedOn w:val="Normal"/>
    <w:link w:val="HeaderChar"/>
    <w:uiPriority w:val="99"/>
    <w:semiHidden/>
    <w:unhideWhenUsed/>
    <w:rsid w:val="001902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025A"/>
  </w:style>
  <w:style w:type="character" w:styleId="FollowedHyperlink">
    <w:name w:val="FollowedHyperlink"/>
    <w:basedOn w:val="DefaultParagraphFont"/>
    <w:uiPriority w:val="99"/>
    <w:semiHidden/>
    <w:unhideWhenUsed/>
    <w:rsid w:val="00E23A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cisely.com/blog/data-security/aes-vs-rsa-encryption-differen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eldung.com/java-aes-encryption-decryption"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nfo.townsendsecurity.com/rsa-vs-aes-encryption-a-prim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373</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65</cp:revision>
  <dcterms:created xsi:type="dcterms:W3CDTF">2022-05-27T18:31:00Z</dcterms:created>
  <dcterms:modified xsi:type="dcterms:W3CDTF">2022-05-28T00:44:00Z</dcterms:modified>
</cp:coreProperties>
</file>