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6ADA2" w14:textId="77777777" w:rsidR="00F35DDF" w:rsidRPr="00936B6D" w:rsidRDefault="00F35DDF" w:rsidP="00936B6D">
      <w:pPr>
        <w:contextualSpacing/>
        <w:jc w:val="center"/>
        <w:rPr>
          <w:b/>
        </w:rPr>
      </w:pPr>
    </w:p>
    <w:p w14:paraId="1639F994" w14:textId="18E1F39F" w:rsidR="00F35DDF" w:rsidRPr="00936B6D" w:rsidRDefault="00936B6D" w:rsidP="00A8613E">
      <w:pPr>
        <w:pStyle w:val="Heading1"/>
        <w:rPr>
          <w:b w:val="0"/>
        </w:rPr>
      </w:pPr>
      <w:r>
        <w:t>DAT 325 Project One</w:t>
      </w:r>
    </w:p>
    <w:p w14:paraId="49285172" w14:textId="77777777" w:rsidR="00F35DDF" w:rsidRDefault="00F35DDF" w:rsidP="00936B6D">
      <w:pPr>
        <w:contextualSpacing/>
      </w:pPr>
    </w:p>
    <w:p w14:paraId="2AC96279" w14:textId="77777777" w:rsidR="00C81A3F" w:rsidRDefault="00C81A3F" w:rsidP="00936B6D">
      <w:pPr>
        <w:contextualSpacing/>
      </w:pPr>
    </w:p>
    <w:p w14:paraId="0AD3908E" w14:textId="77777777" w:rsidR="00C81A3F" w:rsidRPr="00360DD1" w:rsidRDefault="00C81A3F" w:rsidP="00936B6D">
      <w:pPr>
        <w:contextualSpacing/>
      </w:pPr>
    </w:p>
    <w:p w14:paraId="715D4DD5" w14:textId="77777777" w:rsidR="00936B6D" w:rsidRDefault="00A94AC8" w:rsidP="00936B6D">
      <w:pPr>
        <w:pStyle w:val="Heading3"/>
        <w:rPr>
          <w:b w:val="0"/>
        </w:rPr>
      </w:pPr>
      <w:r>
        <w:rPr>
          <w:b w:val="0"/>
        </w:rPr>
        <w:t>Sup. Smith:</w:t>
      </w:r>
    </w:p>
    <w:p w14:paraId="237FD1B4" w14:textId="77777777" w:rsidR="00A94AC8" w:rsidRDefault="00A94AC8" w:rsidP="00A94AC8"/>
    <w:p w14:paraId="799C9A76" w14:textId="14E5F304" w:rsidR="00A94AC8" w:rsidRDefault="00A94AC8" w:rsidP="00A94AC8">
      <w:r>
        <w:t xml:space="preserve">Due to the acquisition of Wayne Enterprises </w:t>
      </w:r>
      <w:r w:rsidR="00241782">
        <w:t>by Bruce, Inc. and the joining of data from the two companies it is imperative that the new data be reviewed for quality.</w:t>
      </w:r>
      <w:r w:rsidR="00774FFB">
        <w:t xml:space="preserve"> As you are aware, Sebastian-Coleman (2013) stated, “The level of quality of data represents the degree to which data meets the expectations of data consumers, based on their intended uses of the data.” </w:t>
      </w:r>
      <w:r w:rsidR="00C479E6">
        <w:t>A</w:t>
      </w:r>
      <w:r w:rsidR="00774FFB">
        <w:t>s our internal data consumers are used to</w:t>
      </w:r>
      <w:r w:rsidR="00884B87">
        <w:t xml:space="preserve"> receiving</w:t>
      </w:r>
      <w:r w:rsidR="00774FFB">
        <w:t xml:space="preserve"> data of a certain quality, which we must strive to maintain, this report will serve as a guide to meet this goal.</w:t>
      </w:r>
    </w:p>
    <w:p w14:paraId="07DEAA4A" w14:textId="77777777" w:rsidR="00241782" w:rsidRDefault="00241782" w:rsidP="00A94AC8"/>
    <w:p w14:paraId="04379175" w14:textId="77777777" w:rsidR="00CA4DF3" w:rsidRDefault="00CA4DF3" w:rsidP="00A94AC8">
      <w:r>
        <w:t>Data consumers and the associated stakeholders require high quality data</w:t>
      </w:r>
      <w:r w:rsidR="00DD180A">
        <w:t xml:space="preserve"> so that any information and knowledge derived from the data is trustworthy. To achieve this the six quality dimensions, below, should be adhered to:</w:t>
      </w:r>
    </w:p>
    <w:p w14:paraId="62D3EE4C" w14:textId="77777777" w:rsidR="00CA4DF3" w:rsidRPr="00CA4DF3" w:rsidRDefault="00CA4DF3" w:rsidP="00CA4DF3">
      <w:pPr>
        <w:numPr>
          <w:ilvl w:val="0"/>
          <w:numId w:val="1"/>
        </w:numPr>
        <w:spacing w:before="100" w:beforeAutospacing="1" w:after="100" w:afterAutospacing="1"/>
      </w:pPr>
      <w:r w:rsidRPr="00CA4DF3">
        <w:t>Completeness</w:t>
      </w:r>
      <w:r w:rsidR="00FE2301">
        <w:t xml:space="preserve"> </w:t>
      </w:r>
    </w:p>
    <w:p w14:paraId="7769CDAC" w14:textId="77777777" w:rsidR="00CA4DF3" w:rsidRPr="00CA4DF3" w:rsidRDefault="00CA4DF3" w:rsidP="00CA4DF3">
      <w:pPr>
        <w:numPr>
          <w:ilvl w:val="0"/>
          <w:numId w:val="1"/>
        </w:numPr>
        <w:spacing w:before="100" w:beforeAutospacing="1" w:after="100" w:afterAutospacing="1"/>
      </w:pPr>
      <w:r w:rsidRPr="00CA4DF3">
        <w:t>Validity</w:t>
      </w:r>
    </w:p>
    <w:p w14:paraId="31042730" w14:textId="77777777" w:rsidR="00CA4DF3" w:rsidRPr="00CA4DF3" w:rsidRDefault="00CA4DF3" w:rsidP="00CA4DF3">
      <w:pPr>
        <w:numPr>
          <w:ilvl w:val="0"/>
          <w:numId w:val="1"/>
        </w:numPr>
        <w:spacing w:before="100" w:beforeAutospacing="1" w:after="100" w:afterAutospacing="1"/>
      </w:pPr>
      <w:r w:rsidRPr="00CA4DF3">
        <w:t>Uniqueness</w:t>
      </w:r>
    </w:p>
    <w:p w14:paraId="07601EE7" w14:textId="77777777" w:rsidR="00CA4DF3" w:rsidRPr="00CA4DF3" w:rsidRDefault="00CA4DF3" w:rsidP="00CA4DF3">
      <w:pPr>
        <w:numPr>
          <w:ilvl w:val="0"/>
          <w:numId w:val="1"/>
        </w:numPr>
        <w:spacing w:before="100" w:beforeAutospacing="1" w:after="100" w:afterAutospacing="1"/>
      </w:pPr>
      <w:r w:rsidRPr="00CA4DF3">
        <w:t>Timeliness</w:t>
      </w:r>
    </w:p>
    <w:p w14:paraId="0D8E3BD1" w14:textId="77777777" w:rsidR="00CA4DF3" w:rsidRPr="00CA4DF3" w:rsidRDefault="00CA4DF3" w:rsidP="00CA4DF3">
      <w:pPr>
        <w:numPr>
          <w:ilvl w:val="0"/>
          <w:numId w:val="1"/>
        </w:numPr>
        <w:spacing w:before="100" w:beforeAutospacing="1" w:after="100" w:afterAutospacing="1"/>
      </w:pPr>
      <w:r w:rsidRPr="00CA4DF3">
        <w:t>Accuracy</w:t>
      </w:r>
    </w:p>
    <w:p w14:paraId="249987BC" w14:textId="77777777" w:rsidR="00CA4DF3" w:rsidRDefault="00CA4DF3" w:rsidP="00CA4DF3">
      <w:pPr>
        <w:numPr>
          <w:ilvl w:val="0"/>
          <w:numId w:val="1"/>
        </w:numPr>
        <w:spacing w:before="100" w:beforeAutospacing="1" w:after="100" w:afterAutospacing="1"/>
      </w:pPr>
      <w:r w:rsidRPr="00CA4DF3">
        <w:t>Consistency</w:t>
      </w:r>
    </w:p>
    <w:p w14:paraId="30F903BA" w14:textId="77777777" w:rsidR="00FE2301" w:rsidRDefault="00FE2301" w:rsidP="00FE2301">
      <w:pPr>
        <w:spacing w:before="100" w:beforeAutospacing="1" w:after="100" w:afterAutospacing="1"/>
      </w:pPr>
      <w:r>
        <w:t>Completeness is defined as having all of the necessary parts – for data that includes three ideas: all desired attributes are present, the dataset contains the desired amount of data, and attributes must be populated to the desired density.</w:t>
      </w:r>
    </w:p>
    <w:p w14:paraId="5C10B489" w14:textId="58083379" w:rsidR="00FE2301" w:rsidRDefault="00FE2301" w:rsidP="00FE2301">
      <w:pPr>
        <w:spacing w:before="100" w:beforeAutospacing="1" w:after="100" w:afterAutospacing="1"/>
      </w:pPr>
      <w:r>
        <w:t>Validity</w:t>
      </w:r>
      <w:r w:rsidR="003E4351">
        <w:t xml:space="preserve"> is the degree t</w:t>
      </w:r>
      <w:r w:rsidR="00C03CD6">
        <w:t>o</w:t>
      </w:r>
      <w:r w:rsidR="003E4351">
        <w:t xml:space="preserve"> which the data conforms to business rules and standards.</w:t>
      </w:r>
    </w:p>
    <w:p w14:paraId="07EACDEE" w14:textId="77777777" w:rsidR="003E4351" w:rsidRDefault="003E4351" w:rsidP="00FE2301">
      <w:pPr>
        <w:spacing w:before="100" w:beforeAutospacing="1" w:after="100" w:afterAutospacing="1"/>
      </w:pPr>
      <w:r>
        <w:t>Uniqueness is the degree to which an entity is repeated within a data set.</w:t>
      </w:r>
    </w:p>
    <w:p w14:paraId="55EAD4FD" w14:textId="77777777" w:rsidR="003E4351" w:rsidRDefault="003E4351" w:rsidP="00FE2301">
      <w:pPr>
        <w:spacing w:before="100" w:beforeAutospacing="1" w:after="100" w:afterAutospacing="1"/>
      </w:pPr>
      <w:r>
        <w:t>Timeliness is the how likely the data is to be delivered according to the prearranged schedule, i.e., data will be available 5 working days from creation.</w:t>
      </w:r>
    </w:p>
    <w:p w14:paraId="2CF9CA39" w14:textId="77777777" w:rsidR="00FE2301" w:rsidRDefault="00FE2301" w:rsidP="003E4351">
      <w:pPr>
        <w:spacing w:before="100" w:beforeAutospacing="1" w:after="100" w:afterAutospacing="1"/>
      </w:pPr>
      <w:r>
        <w:t>Accuracy is the measure of the data against a known standard</w:t>
      </w:r>
      <w:r w:rsidR="003E4351">
        <w:t xml:space="preserve"> or “to the degree that data correctly represents the “real-life” entities they model” (Mosley, M., &amp; Brackett, M., 2010).</w:t>
      </w:r>
    </w:p>
    <w:p w14:paraId="05CFBE28" w14:textId="77777777" w:rsidR="00FE2301" w:rsidRDefault="00FE2301" w:rsidP="00FE2301">
      <w:pPr>
        <w:spacing w:before="100" w:beforeAutospacing="1" w:after="100" w:afterAutospacing="1"/>
      </w:pPr>
      <w:r>
        <w:t>Consistency is the degree to which data conforms to an equivalent set of data.</w:t>
      </w:r>
    </w:p>
    <w:p w14:paraId="0DBEC905" w14:textId="77777777" w:rsidR="00DD180A" w:rsidRDefault="00DD180A" w:rsidP="00DD180A">
      <w:pPr>
        <w:spacing w:before="100" w:beforeAutospacing="1" w:after="100" w:afterAutospacing="1"/>
      </w:pPr>
      <w:r>
        <w:t xml:space="preserve">If these six dimensions are not followed and bad data is allowed to flow through business processes then service quality issues may occur leading to </w:t>
      </w:r>
      <w:r w:rsidR="008A5D3E">
        <w:t>economic</w:t>
      </w:r>
      <w:r>
        <w:t xml:space="preserve"> ramifications. These </w:t>
      </w:r>
      <w:r w:rsidR="008A5D3E">
        <w:t>come about, for example, by logistics receiving bad sales-velocity information leading to low stocking levels; the organization may face governmental fines for underpaying taxes; loss of customer satisfaction due to shipping product to an incorrect address.</w:t>
      </w:r>
    </w:p>
    <w:p w14:paraId="6B32790A" w14:textId="77777777" w:rsidR="00CA4DF3" w:rsidRDefault="00145848" w:rsidP="00A94AC8">
      <w:r>
        <w:lastRenderedPageBreak/>
        <w:t>The goals we should adhere to upon joining the data are based on the six dimensions mentioned before:</w:t>
      </w:r>
    </w:p>
    <w:p w14:paraId="0A5A65A1" w14:textId="77777777" w:rsidR="00493D89" w:rsidRDefault="00493D89" w:rsidP="00A94AC8"/>
    <w:p w14:paraId="48F981AB" w14:textId="77777777" w:rsidR="00493D89" w:rsidRDefault="00493D89" w:rsidP="00493D89">
      <w:pPr>
        <w:pStyle w:val="ListParagraph"/>
        <w:numPr>
          <w:ilvl w:val="0"/>
          <w:numId w:val="3"/>
        </w:numPr>
      </w:pPr>
      <w:r>
        <w:t xml:space="preserve">98% of data entries shall be complete, i.e., no </w:t>
      </w:r>
      <w:r w:rsidR="001305BF">
        <w:t>attributes</w:t>
      </w:r>
      <w:r>
        <w:t xml:space="preserve"> are empty or null, or the offending business process shall be reviewed</w:t>
      </w:r>
    </w:p>
    <w:p w14:paraId="26F04F18" w14:textId="77777777" w:rsidR="00493D89" w:rsidRDefault="00493D89" w:rsidP="00493D89">
      <w:pPr>
        <w:pStyle w:val="ListParagraph"/>
        <w:numPr>
          <w:ilvl w:val="0"/>
          <w:numId w:val="3"/>
        </w:numPr>
      </w:pPr>
      <w:r>
        <w:t>Duplicate entries shall be removed prior to seeding any models or training neural networks</w:t>
      </w:r>
    </w:p>
    <w:p w14:paraId="6C171A9E" w14:textId="77777777" w:rsidR="00493D89" w:rsidRDefault="00493D89" w:rsidP="00493D89">
      <w:pPr>
        <w:pStyle w:val="ListParagraph"/>
        <w:numPr>
          <w:ilvl w:val="0"/>
          <w:numId w:val="3"/>
        </w:numPr>
      </w:pPr>
      <w:r>
        <w:t>Data consumers shall gain access to their cleaned data no less than 5-business days after creation</w:t>
      </w:r>
    </w:p>
    <w:p w14:paraId="4D650381" w14:textId="77777777" w:rsidR="00DB3E88" w:rsidRDefault="00DB3E88" w:rsidP="00DB3E88"/>
    <w:p w14:paraId="3744391D" w14:textId="77777777" w:rsidR="00DB3E88" w:rsidRDefault="00DB3E88" w:rsidP="00DB3E88">
      <w:r>
        <w:t xml:space="preserve">These three goals help to achieve the completeness, uniqueness, and timeliness quality dimensions. To accomplish </w:t>
      </w:r>
      <w:r w:rsidR="00F6639E">
        <w:t>these, the following data quality standards</w:t>
      </w:r>
      <w:r>
        <w:t xml:space="preserve"> should be adhered to: </w:t>
      </w:r>
    </w:p>
    <w:p w14:paraId="4F4FF1CA" w14:textId="77777777" w:rsidR="00145848" w:rsidRDefault="00145848" w:rsidP="00A94AC8"/>
    <w:p w14:paraId="48FBAD92" w14:textId="77777777" w:rsidR="00145848" w:rsidRDefault="00697C50" w:rsidP="00145848">
      <w:pPr>
        <w:pStyle w:val="ListParagraph"/>
        <w:numPr>
          <w:ilvl w:val="0"/>
          <w:numId w:val="2"/>
        </w:numPr>
      </w:pPr>
      <w:r>
        <w:t>Data shall be checked for duplicates and any duplicate entries segregated for further analysis</w:t>
      </w:r>
    </w:p>
    <w:p w14:paraId="7A3E960C" w14:textId="0B94107C" w:rsidR="00697C50" w:rsidRDefault="00697C50" w:rsidP="00145848">
      <w:pPr>
        <w:pStyle w:val="ListParagraph"/>
        <w:numPr>
          <w:ilvl w:val="0"/>
          <w:numId w:val="2"/>
        </w:numPr>
      </w:pPr>
      <w:r>
        <w:t xml:space="preserve">Data shall be </w:t>
      </w:r>
      <w:r w:rsidR="00700834">
        <w:t>formatted as below to aid in</w:t>
      </w:r>
      <w:r>
        <w:t xml:space="preserve"> internal </w:t>
      </w:r>
      <w:r w:rsidR="00313EDA">
        <w:t>consistency</w:t>
      </w:r>
      <w:r>
        <w:t>:</w:t>
      </w:r>
    </w:p>
    <w:p w14:paraId="4E0F4CA9" w14:textId="7C6BAC0F" w:rsidR="00697C50" w:rsidRDefault="00697C50" w:rsidP="00697C50">
      <w:pPr>
        <w:pStyle w:val="ListParagraph"/>
        <w:numPr>
          <w:ilvl w:val="1"/>
          <w:numId w:val="2"/>
        </w:numPr>
      </w:pPr>
      <w:r>
        <w:t xml:space="preserve">Numeric entries are </w:t>
      </w:r>
      <w:r w:rsidR="00352539">
        <w:t>typed</w:t>
      </w:r>
      <w:r>
        <w:t xml:space="preserve"> as number and not strings</w:t>
      </w:r>
    </w:p>
    <w:p w14:paraId="3BFCC470" w14:textId="77777777" w:rsidR="00697C50" w:rsidRDefault="00697C50" w:rsidP="00697C50">
      <w:pPr>
        <w:pStyle w:val="ListParagraph"/>
        <w:numPr>
          <w:ilvl w:val="1"/>
          <w:numId w:val="2"/>
        </w:numPr>
      </w:pPr>
      <w:r>
        <w:t xml:space="preserve">Dates formatted as </w:t>
      </w:r>
      <w:r w:rsidRPr="005C0FB3">
        <w:rPr>
          <w:i/>
          <w:iCs/>
        </w:rPr>
        <w:t>MMM-DD-YYYY</w:t>
      </w:r>
    </w:p>
    <w:p w14:paraId="6B08DCBE" w14:textId="77777777" w:rsidR="00697C50" w:rsidRDefault="00697C50" w:rsidP="00697C50">
      <w:pPr>
        <w:pStyle w:val="ListParagraph"/>
        <w:numPr>
          <w:ilvl w:val="1"/>
          <w:numId w:val="2"/>
        </w:numPr>
      </w:pPr>
      <w:r>
        <w:t>Time is standardized to UTC</w:t>
      </w:r>
    </w:p>
    <w:p w14:paraId="4E095FFB" w14:textId="166C4FF6" w:rsidR="00700834" w:rsidRDefault="00697C50" w:rsidP="008D4559">
      <w:pPr>
        <w:pStyle w:val="ListParagraph"/>
        <w:numPr>
          <w:ilvl w:val="1"/>
          <w:numId w:val="2"/>
        </w:numPr>
      </w:pPr>
      <w:r>
        <w:t xml:space="preserve">Currency is formatted as a string with </w:t>
      </w:r>
      <w:r w:rsidR="00700834">
        <w:t>conversion rate to USD</w:t>
      </w:r>
      <w:r w:rsidR="00145E8F">
        <w:t xml:space="preserve">, e.g., </w:t>
      </w:r>
      <w:r w:rsidR="003E4E56">
        <w:t>“25.16</w:t>
      </w:r>
      <w:r w:rsidR="00EB6281">
        <w:t>@1.23 USD”</w:t>
      </w:r>
      <w:r w:rsidR="00EB6281" w:rsidRPr="00EB6281">
        <w:t xml:space="preserve"> </w:t>
      </w:r>
      <w:r w:rsidR="00EB6281">
        <w:t>for 25.16 British pounds</w:t>
      </w:r>
    </w:p>
    <w:p w14:paraId="58B3FCDE" w14:textId="55150DD1" w:rsidR="00700834" w:rsidRDefault="00700834" w:rsidP="00700834">
      <w:pPr>
        <w:pStyle w:val="ListParagraph"/>
        <w:numPr>
          <w:ilvl w:val="0"/>
          <w:numId w:val="2"/>
        </w:numPr>
      </w:pPr>
      <w:r>
        <w:t>Data that is incomplete, i.e., dimensions are empty</w:t>
      </w:r>
      <w:r w:rsidR="00EB6E87">
        <w:t xml:space="preserve"> and falls below the 98% target</w:t>
      </w:r>
      <w:r>
        <w:t>, shall be segregated for later review</w:t>
      </w:r>
    </w:p>
    <w:p w14:paraId="0BF8C4F1" w14:textId="77777777" w:rsidR="00F6639E" w:rsidRDefault="00F6639E" w:rsidP="00F6639E"/>
    <w:p w14:paraId="61A8016E" w14:textId="38033B69" w:rsidR="00A937C8" w:rsidRDefault="00A937C8" w:rsidP="00F6639E">
      <w:r>
        <w:t>As the data may contain sensitive customer information, such as, Personal Identifiable Information (PII), usernames and passwords, or tracking data</w:t>
      </w:r>
      <w:r w:rsidR="00CF17DB">
        <w:t xml:space="preserve">; </w:t>
      </w:r>
      <w:r w:rsidR="00CF17DB">
        <w:t>security procedures must be followed</w:t>
      </w:r>
      <w:r w:rsidR="00CF17DB">
        <w:t>.</w:t>
      </w:r>
      <w:r>
        <w:t xml:space="preserve"> Moreover, our own company’s sensitive data may be part of the records.</w:t>
      </w:r>
    </w:p>
    <w:p w14:paraId="054BB56D" w14:textId="77777777" w:rsidR="00A937C8" w:rsidRDefault="00A937C8" w:rsidP="00F6639E"/>
    <w:p w14:paraId="447BCF9E" w14:textId="77777777" w:rsidR="00C425C4" w:rsidRDefault="00A937C8" w:rsidP="00F6639E">
      <w:r>
        <w:t>Loss of any customer data could create a loss of credibility in the market leading to lower profitability, a loss of internal data could compromise our ability to do business with creditors and partners.</w:t>
      </w:r>
      <w:r w:rsidR="00C425C4">
        <w:t xml:space="preserve"> </w:t>
      </w:r>
      <w:r>
        <w:t>Because of these large stakes</w:t>
      </w:r>
      <w:r w:rsidR="00C425C4">
        <w:t>,</w:t>
      </w:r>
      <w:r>
        <w:t xml:space="preserve"> the following precautions shall be followed</w:t>
      </w:r>
      <w:r w:rsidR="00136706">
        <w:t>:</w:t>
      </w:r>
      <w:r w:rsidR="00C425C4">
        <w:t xml:space="preserve"> </w:t>
      </w:r>
    </w:p>
    <w:p w14:paraId="5CD8C301" w14:textId="77777777" w:rsidR="00C425C4" w:rsidRDefault="00C425C4" w:rsidP="00F6639E"/>
    <w:p w14:paraId="02BDD8B4" w14:textId="4C4C6CC9" w:rsidR="00C425C4" w:rsidRDefault="00C425C4" w:rsidP="00213708">
      <w:pPr>
        <w:pStyle w:val="ListParagraph"/>
        <w:numPr>
          <w:ilvl w:val="0"/>
          <w:numId w:val="4"/>
        </w:numPr>
      </w:pPr>
      <w:r>
        <w:t>All data must be categorized as to the level of PII available within the data set</w:t>
      </w:r>
      <w:r w:rsidR="00136706">
        <w:t xml:space="preserve"> </w:t>
      </w:r>
      <w:r w:rsidR="000E55EE">
        <w:t>using</w:t>
      </w:r>
      <w:r w:rsidR="00136706">
        <w:t xml:space="preserve"> the following levels:</w:t>
      </w:r>
    </w:p>
    <w:p w14:paraId="482F34FA" w14:textId="77777777" w:rsidR="00136706" w:rsidRDefault="00136706" w:rsidP="00136706">
      <w:pPr>
        <w:pStyle w:val="ListParagraph"/>
        <w:numPr>
          <w:ilvl w:val="1"/>
          <w:numId w:val="4"/>
        </w:numPr>
      </w:pPr>
      <w:r>
        <w:t>Low: no PII present</w:t>
      </w:r>
    </w:p>
    <w:p w14:paraId="56102E84" w14:textId="77777777" w:rsidR="00136706" w:rsidRDefault="00136706" w:rsidP="00136706">
      <w:pPr>
        <w:pStyle w:val="ListParagraph"/>
        <w:numPr>
          <w:ilvl w:val="1"/>
          <w:numId w:val="4"/>
        </w:numPr>
      </w:pPr>
      <w:r>
        <w:t>Medium: non-sensitive or indirect PII, e.g., zip code, race, gender</w:t>
      </w:r>
    </w:p>
    <w:p w14:paraId="45D56AAD" w14:textId="77777777" w:rsidR="00136706" w:rsidRDefault="00136706" w:rsidP="00136706">
      <w:pPr>
        <w:pStyle w:val="ListParagraph"/>
        <w:numPr>
          <w:ilvl w:val="1"/>
          <w:numId w:val="4"/>
        </w:numPr>
      </w:pPr>
      <w:r>
        <w:t>High: sensitive PII is present, e.g., credit card information, driver’s license</w:t>
      </w:r>
    </w:p>
    <w:p w14:paraId="276A37D4" w14:textId="77777777" w:rsidR="00C425C4" w:rsidRDefault="00C425C4" w:rsidP="00136706">
      <w:pPr>
        <w:pStyle w:val="ListParagraph"/>
        <w:numPr>
          <w:ilvl w:val="0"/>
          <w:numId w:val="4"/>
        </w:numPr>
      </w:pPr>
      <w:r>
        <w:t xml:space="preserve">All data must be encrypted to at least </w:t>
      </w:r>
      <w:r w:rsidR="005C0FB3">
        <w:t>128</w:t>
      </w:r>
      <w:r>
        <w:t>-bit strength (</w:t>
      </w:r>
      <w:r w:rsidR="005C0FB3">
        <w:t>256</w:t>
      </w:r>
      <w:r>
        <w:t>-bit is preferrable</w:t>
      </w:r>
      <w:r w:rsidR="00136706">
        <w:t>)</w:t>
      </w:r>
    </w:p>
    <w:p w14:paraId="30EC96B5" w14:textId="79CB5D64" w:rsidR="00136706" w:rsidRDefault="00ED681E" w:rsidP="00136706">
      <w:pPr>
        <w:pStyle w:val="ListParagraph"/>
        <w:numPr>
          <w:ilvl w:val="0"/>
          <w:numId w:val="4"/>
        </w:numPr>
      </w:pPr>
      <w:r>
        <w:t>All d</w:t>
      </w:r>
      <w:r w:rsidR="00FC5980">
        <w:t xml:space="preserve">ata </w:t>
      </w:r>
      <w:r>
        <w:t xml:space="preserve">labeled </w:t>
      </w:r>
      <w:r w:rsidRPr="00ED681E">
        <w:rPr>
          <w:i/>
          <w:iCs/>
        </w:rPr>
        <w:t>High</w:t>
      </w:r>
      <w:r>
        <w:t xml:space="preserve"> </w:t>
      </w:r>
      <w:r w:rsidR="00FC5980">
        <w:t xml:space="preserve">shall not be transferred to </w:t>
      </w:r>
      <w:r>
        <w:t xml:space="preserve">USB (thumb drives) nor any other </w:t>
      </w:r>
      <w:r w:rsidR="002B5288">
        <w:t>removable</w:t>
      </w:r>
      <w:r>
        <w:t xml:space="preserve"> media</w:t>
      </w:r>
    </w:p>
    <w:p w14:paraId="7F5E7DA9" w14:textId="77777777" w:rsidR="00ED681E" w:rsidRDefault="00ED681E" w:rsidP="00136706">
      <w:pPr>
        <w:pStyle w:val="ListParagraph"/>
        <w:numPr>
          <w:ilvl w:val="0"/>
          <w:numId w:val="4"/>
        </w:numPr>
      </w:pPr>
      <w:r>
        <w:t xml:space="preserve">All data labeled </w:t>
      </w:r>
      <w:r w:rsidRPr="00ED681E">
        <w:rPr>
          <w:i/>
          <w:iCs/>
        </w:rPr>
        <w:t>High</w:t>
      </w:r>
      <w:r>
        <w:t xml:space="preserve"> shall be controlled behind a firewall at all times</w:t>
      </w:r>
    </w:p>
    <w:p w14:paraId="6707A96A" w14:textId="77777777" w:rsidR="005C0FB3" w:rsidRDefault="005C0FB3" w:rsidP="00136706">
      <w:pPr>
        <w:pStyle w:val="ListParagraph"/>
        <w:numPr>
          <w:ilvl w:val="0"/>
          <w:numId w:val="4"/>
        </w:numPr>
      </w:pPr>
      <w:r>
        <w:t xml:space="preserve">Data label </w:t>
      </w:r>
      <w:r w:rsidRPr="005D04A3">
        <w:rPr>
          <w:i/>
          <w:iCs/>
        </w:rPr>
        <w:t>High</w:t>
      </w:r>
      <w:r>
        <w:t xml:space="preserve"> must have limited access and only be available to those deemed necessary by the Data Owner</w:t>
      </w:r>
    </w:p>
    <w:p w14:paraId="2BFB2C70" w14:textId="77777777" w:rsidR="00ED681E" w:rsidRDefault="00ED681E" w:rsidP="00F84928">
      <w:pPr>
        <w:pStyle w:val="ListParagraph"/>
        <w:numPr>
          <w:ilvl w:val="0"/>
          <w:numId w:val="4"/>
        </w:numPr>
      </w:pPr>
      <w:r>
        <w:t>All data shall be labeled in such a way to comply with GDPR</w:t>
      </w:r>
    </w:p>
    <w:p w14:paraId="5DE491DD" w14:textId="2A3A6571" w:rsidR="00ED681E" w:rsidRDefault="00ED681E" w:rsidP="00136706">
      <w:pPr>
        <w:pStyle w:val="ListParagraph"/>
        <w:numPr>
          <w:ilvl w:val="0"/>
          <w:numId w:val="4"/>
        </w:numPr>
      </w:pPr>
      <w:r>
        <w:t>Data risk</w:t>
      </w:r>
      <w:r w:rsidR="00B65F92">
        <w:t xml:space="preserve"> level</w:t>
      </w:r>
      <w:r>
        <w:t xml:space="preserve"> shall be included in the metadata of any dataset, volume, or store</w:t>
      </w:r>
    </w:p>
    <w:p w14:paraId="24BCA893" w14:textId="77777777" w:rsidR="00ED681E" w:rsidRDefault="00ED681E" w:rsidP="00ED681E"/>
    <w:p w14:paraId="749BC858" w14:textId="77777777" w:rsidR="005C0FB3" w:rsidRDefault="005C0FB3" w:rsidP="00ED681E">
      <w:r>
        <w:t>Because data with a High-risk rating is so sensitive, the principal of least privilege shall be followed. Moreover, data owners must keep a record of who has been granted access to High-risk data. It would also be advisable, but not mandatory, to maintain access logs with the following traits:</w:t>
      </w:r>
    </w:p>
    <w:p w14:paraId="1761D9F9" w14:textId="77777777" w:rsidR="005C0FB3" w:rsidRDefault="005C0FB3" w:rsidP="00ED681E"/>
    <w:p w14:paraId="1FF3DEA1" w14:textId="77777777" w:rsidR="005C0FB3" w:rsidRDefault="005C0FB3" w:rsidP="005C0FB3">
      <w:pPr>
        <w:pStyle w:val="ListParagraph"/>
        <w:numPr>
          <w:ilvl w:val="0"/>
          <w:numId w:val="6"/>
        </w:numPr>
      </w:pPr>
      <w:r>
        <w:lastRenderedPageBreak/>
        <w:t>Date and time of access</w:t>
      </w:r>
    </w:p>
    <w:p w14:paraId="69B090AA" w14:textId="77777777" w:rsidR="005C0FB3" w:rsidRDefault="005C0FB3" w:rsidP="005C0FB3">
      <w:pPr>
        <w:pStyle w:val="ListParagraph"/>
        <w:numPr>
          <w:ilvl w:val="0"/>
          <w:numId w:val="6"/>
        </w:numPr>
      </w:pPr>
      <w:r>
        <w:t xml:space="preserve">IP address of initiating connection </w:t>
      </w:r>
    </w:p>
    <w:p w14:paraId="35AAC338" w14:textId="77777777" w:rsidR="005C0FB3" w:rsidRDefault="005C0FB3" w:rsidP="005C0FB3">
      <w:pPr>
        <w:pStyle w:val="ListParagraph"/>
        <w:numPr>
          <w:ilvl w:val="0"/>
          <w:numId w:val="6"/>
        </w:numPr>
      </w:pPr>
      <w:r>
        <w:t>Username</w:t>
      </w:r>
      <w:r w:rsidR="001305BF">
        <w:t xml:space="preserve"> of account accessing records</w:t>
      </w:r>
    </w:p>
    <w:p w14:paraId="730FFFAD" w14:textId="77777777" w:rsidR="005C0FB3" w:rsidRDefault="005C0FB3" w:rsidP="005C0FB3">
      <w:pPr>
        <w:pStyle w:val="ListParagraph"/>
        <w:numPr>
          <w:ilvl w:val="0"/>
          <w:numId w:val="6"/>
        </w:numPr>
      </w:pPr>
      <w:r>
        <w:t>Records accessed</w:t>
      </w:r>
    </w:p>
    <w:p w14:paraId="47D082DD" w14:textId="77777777" w:rsidR="005C0FB3" w:rsidRDefault="005C0FB3" w:rsidP="005C0FB3">
      <w:pPr>
        <w:pStyle w:val="ListParagraph"/>
        <w:numPr>
          <w:ilvl w:val="0"/>
          <w:numId w:val="6"/>
        </w:numPr>
      </w:pPr>
      <w:r>
        <w:t>Length of connection</w:t>
      </w:r>
    </w:p>
    <w:p w14:paraId="25392B3C" w14:textId="77777777" w:rsidR="005C0FB3" w:rsidRDefault="005C0FB3" w:rsidP="00ED681E"/>
    <w:p w14:paraId="1D3C5333" w14:textId="1BD433B3" w:rsidR="00A94AC8" w:rsidRDefault="00ED681E" w:rsidP="00A94AC8">
      <w:r>
        <w:t xml:space="preserve">While it is true that encryption, labelling, and control can </w:t>
      </w:r>
      <w:r w:rsidR="00D55CC4">
        <w:t>lengthen an</w:t>
      </w:r>
      <w:r w:rsidR="008511D5">
        <w:t>alysis</w:t>
      </w:r>
      <w:r w:rsidR="00D55CC4">
        <w:t xml:space="preserve"> time </w:t>
      </w:r>
      <w:r w:rsidR="00D55CC4">
        <w:t xml:space="preserve">(especially given higher bit-strength encryption) </w:t>
      </w:r>
      <w:r w:rsidR="00D55CC4">
        <w:t>and slow</w:t>
      </w:r>
      <w:r w:rsidR="008511D5">
        <w:t xml:space="preserve"> </w:t>
      </w:r>
      <w:r>
        <w:t>access</w:t>
      </w:r>
      <w:r w:rsidR="00FE2301">
        <w:t xml:space="preserve"> (reduce timeliness)</w:t>
      </w:r>
      <w:r>
        <w:t xml:space="preserve"> </w:t>
      </w:r>
      <w:r w:rsidR="00FE2301">
        <w:t>it is imperative for our continued good reputation in the public and marketplace.</w:t>
      </w:r>
      <w:r w:rsidR="005C0FB3">
        <w:t xml:space="preserve"> </w:t>
      </w:r>
    </w:p>
    <w:p w14:paraId="2E507A0F" w14:textId="77777777" w:rsidR="005C0FB3" w:rsidRDefault="005C0FB3" w:rsidP="00A94AC8"/>
    <w:p w14:paraId="60676392" w14:textId="080FBF5F" w:rsidR="00A94AC8" w:rsidRDefault="00A94AC8" w:rsidP="00A94AC8"/>
    <w:p w14:paraId="5F2D59A8" w14:textId="66948A6E" w:rsidR="00350702" w:rsidRPr="00350702" w:rsidRDefault="00350702" w:rsidP="00A94AC8">
      <w:pPr>
        <w:rPr>
          <w:b/>
          <w:bCs/>
        </w:rPr>
      </w:pPr>
      <w:r w:rsidRPr="00350702">
        <w:rPr>
          <w:b/>
          <w:bCs/>
        </w:rPr>
        <w:t>Citations</w:t>
      </w:r>
    </w:p>
    <w:p w14:paraId="38ED4ECA" w14:textId="77777777" w:rsidR="00350702" w:rsidRDefault="00350702" w:rsidP="00A94AC8"/>
    <w:p w14:paraId="7963B4DF" w14:textId="0F73D0A1" w:rsidR="00A94AC8" w:rsidRPr="00A94AC8" w:rsidRDefault="00136706" w:rsidP="00136706">
      <w:pPr>
        <w:ind w:left="720" w:hanging="720"/>
      </w:pPr>
      <w:r>
        <w:t xml:space="preserve">McCallister, </w:t>
      </w:r>
      <w:r w:rsidR="00140D90">
        <w:t>E.,</w:t>
      </w:r>
      <w:r>
        <w:t xml:space="preserve"> Grance, T. and Scarfone, K. (2010). </w:t>
      </w:r>
      <w:r w:rsidRPr="00136706">
        <w:rPr>
          <w:i/>
          <w:iCs/>
        </w:rPr>
        <w:t>Guide to protecting the confidentiality of personally identifiable information (PII)</w:t>
      </w:r>
      <w:r>
        <w:t xml:space="preserve"> (NIST SP No.</w:t>
      </w:r>
      <w:r w:rsidRPr="00136706">
        <w:t xml:space="preserve"> 800-122</w:t>
      </w:r>
      <w:r>
        <w:t>). National Institute of Standards and Technology. https://tsapps.nist.gov/publication/get_pdf.cfm?pub_id=904990</w:t>
      </w:r>
    </w:p>
    <w:p w14:paraId="011ED13E" w14:textId="77777777" w:rsidR="00C81A3F" w:rsidRDefault="00C81A3F" w:rsidP="00C81A3F"/>
    <w:p w14:paraId="164DDF50" w14:textId="77777777" w:rsidR="00C81A3F" w:rsidRDefault="00C81A3F" w:rsidP="00136706">
      <w:pPr>
        <w:ind w:left="720" w:hanging="720"/>
      </w:pPr>
      <w:r>
        <w:t xml:space="preserve">Mosley, M., &amp; Brackett, M. (Eds.). (2010). </w:t>
      </w:r>
      <w:proofErr w:type="spellStart"/>
      <w:r w:rsidRPr="00136706">
        <w:rPr>
          <w:i/>
          <w:iCs/>
        </w:rPr>
        <w:t>Dama</w:t>
      </w:r>
      <w:proofErr w:type="spellEnd"/>
      <w:r w:rsidRPr="00136706">
        <w:rPr>
          <w:i/>
          <w:iCs/>
        </w:rPr>
        <w:t xml:space="preserve"> guide to the data management body of knowledge: (</w:t>
      </w:r>
      <w:proofErr w:type="spellStart"/>
      <w:r w:rsidRPr="00136706">
        <w:rPr>
          <w:i/>
          <w:iCs/>
        </w:rPr>
        <w:t>Dama-Dmbok</w:t>
      </w:r>
      <w:proofErr w:type="spellEnd"/>
      <w:r w:rsidRPr="00136706">
        <w:rPr>
          <w:i/>
          <w:iCs/>
        </w:rPr>
        <w:t xml:space="preserve"> Guide)</w:t>
      </w:r>
      <w:r>
        <w:t>. Technics Publications, LLC.</w:t>
      </w:r>
    </w:p>
    <w:p w14:paraId="447CC4D9" w14:textId="77777777" w:rsidR="00A94AC8" w:rsidRDefault="00A94AC8" w:rsidP="00136706">
      <w:pPr>
        <w:ind w:left="720" w:hanging="720"/>
      </w:pPr>
    </w:p>
    <w:p w14:paraId="01989470" w14:textId="77777777" w:rsidR="00A94AC8" w:rsidRPr="00C81A3F" w:rsidRDefault="00A94AC8" w:rsidP="00136706">
      <w:pPr>
        <w:ind w:left="720" w:hanging="720"/>
      </w:pPr>
      <w:r>
        <w:t xml:space="preserve">Sebastian-Coleman, L. (2013). </w:t>
      </w:r>
      <w:r w:rsidRPr="00177B7E">
        <w:rPr>
          <w:i/>
          <w:iCs/>
        </w:rPr>
        <w:t>Measuring data quality for ongoing improvement: A data quality assessment framework.</w:t>
      </w:r>
      <w:r>
        <w:t xml:space="preserve"> Elsevier Science &amp; Technology.</w:t>
      </w:r>
    </w:p>
    <w:p w14:paraId="55832F27" w14:textId="77777777" w:rsidR="00F35DDF" w:rsidRPr="00936B6D" w:rsidRDefault="00F35DDF" w:rsidP="00936B6D">
      <w:pPr>
        <w:contextualSpacing/>
      </w:pPr>
    </w:p>
    <w:p w14:paraId="24B4DA4A" w14:textId="77777777" w:rsidR="00F35DDF" w:rsidRPr="00936B6D" w:rsidRDefault="00F35DDF" w:rsidP="00936B6D">
      <w:pPr>
        <w:contextualSpacing/>
      </w:pPr>
    </w:p>
    <w:p w14:paraId="49271622" w14:textId="77777777" w:rsidR="00F35DDF" w:rsidRPr="00936B6D" w:rsidRDefault="00F35DDF" w:rsidP="00936B6D">
      <w:pPr>
        <w:contextualSpacing/>
        <w:rPr>
          <w:b/>
          <w:color w:val="FF0000"/>
        </w:rPr>
      </w:pPr>
    </w:p>
    <w:p w14:paraId="7B88FA9A" w14:textId="77777777" w:rsidR="00F35DDF" w:rsidRPr="00936B6D" w:rsidRDefault="00F35DDF" w:rsidP="00936B6D">
      <w:pPr>
        <w:contextualSpacing/>
        <w:rPr>
          <w:b/>
          <w:color w:val="FF0000"/>
        </w:rPr>
      </w:pPr>
    </w:p>
    <w:p w14:paraId="5102E77F" w14:textId="77777777" w:rsidR="00F35DDF" w:rsidRPr="00936B6D" w:rsidRDefault="00F35DDF" w:rsidP="00936B6D">
      <w:pPr>
        <w:contextualSpacing/>
        <w:rPr>
          <w:b/>
          <w:color w:val="FF0000"/>
        </w:rPr>
      </w:pPr>
    </w:p>
    <w:p w14:paraId="7777CF38" w14:textId="77777777" w:rsidR="00F35DDF" w:rsidRPr="00936B6D" w:rsidRDefault="00F35DDF" w:rsidP="00936B6D">
      <w:pPr>
        <w:contextualSpacing/>
        <w:rPr>
          <w:b/>
        </w:rPr>
      </w:pPr>
    </w:p>
    <w:p w14:paraId="4A55A09D" w14:textId="77777777" w:rsidR="00F35DDF" w:rsidRPr="00936B6D" w:rsidRDefault="00F35DDF" w:rsidP="00936B6D">
      <w:pPr>
        <w:contextualSpacing/>
      </w:pPr>
    </w:p>
    <w:p w14:paraId="51FF77E2" w14:textId="77777777" w:rsidR="00F35DDF" w:rsidRPr="00936B6D" w:rsidRDefault="00F35DDF" w:rsidP="00936B6D">
      <w:pPr>
        <w:contextualSpacing/>
      </w:pPr>
    </w:p>
    <w:sectPr w:rsidR="00F35DDF" w:rsidRPr="00936B6D"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1FBD4" w14:textId="77777777" w:rsidR="00313309" w:rsidRDefault="00313309">
      <w:r>
        <w:separator/>
      </w:r>
    </w:p>
  </w:endnote>
  <w:endnote w:type="continuationSeparator" w:id="0">
    <w:p w14:paraId="721E5C7D" w14:textId="77777777" w:rsidR="00313309" w:rsidRDefault="00313309">
      <w:r>
        <w:continuationSeparator/>
      </w:r>
    </w:p>
  </w:endnote>
  <w:endnote w:type="continuationNotice" w:id="1">
    <w:p w14:paraId="4E9AB88C" w14:textId="77777777" w:rsidR="00313309" w:rsidRDefault="003133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807E8" w14:textId="7040AFBB" w:rsidR="00AA1A03" w:rsidRDefault="00AA1A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35CF9" w14:textId="74483792" w:rsidR="00AA1A03" w:rsidRDefault="00AA1A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AC1AD" w14:textId="52EDCD71" w:rsidR="00AA1A03" w:rsidRDefault="00AA1A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5FE4B" w14:textId="77777777" w:rsidR="00313309" w:rsidRDefault="00313309">
      <w:r>
        <w:separator/>
      </w:r>
    </w:p>
  </w:footnote>
  <w:footnote w:type="continuationSeparator" w:id="0">
    <w:p w14:paraId="213543D6" w14:textId="77777777" w:rsidR="00313309" w:rsidRDefault="00313309">
      <w:r>
        <w:continuationSeparator/>
      </w:r>
    </w:p>
  </w:footnote>
  <w:footnote w:type="continuationNotice" w:id="1">
    <w:p w14:paraId="0679ECFF" w14:textId="77777777" w:rsidR="00313309" w:rsidRDefault="003133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9C95" w14:textId="77777777" w:rsidR="00F35DDF" w:rsidRDefault="00A75481">
    <w:pPr>
      <w:jc w:val="center"/>
    </w:pPr>
    <w:r>
      <w:rPr>
        <w:noProof/>
      </w:rPr>
      <w:drawing>
        <wp:inline distT="114300" distB="114300" distL="114300" distR="114300" wp14:anchorId="3C2A55FA" wp14:editId="3F312885">
          <wp:extent cx="2743200" cy="4095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40113"/>
    <w:multiLevelType w:val="hybridMultilevel"/>
    <w:tmpl w:val="AE100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21129"/>
    <w:multiLevelType w:val="hybridMultilevel"/>
    <w:tmpl w:val="FEE66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84D35"/>
    <w:multiLevelType w:val="hybridMultilevel"/>
    <w:tmpl w:val="3AD2D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13E19"/>
    <w:multiLevelType w:val="hybridMultilevel"/>
    <w:tmpl w:val="12AEF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508FE"/>
    <w:multiLevelType w:val="hybridMultilevel"/>
    <w:tmpl w:val="2FAC3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27EAD"/>
    <w:multiLevelType w:val="multilevel"/>
    <w:tmpl w:val="0E9A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05750">
    <w:abstractNumId w:val="5"/>
  </w:num>
  <w:num w:numId="2" w16cid:durableId="1162161519">
    <w:abstractNumId w:val="4"/>
  </w:num>
  <w:num w:numId="3" w16cid:durableId="481779231">
    <w:abstractNumId w:val="0"/>
  </w:num>
  <w:num w:numId="4" w16cid:durableId="1827436896">
    <w:abstractNumId w:val="3"/>
  </w:num>
  <w:num w:numId="5" w16cid:durableId="1931355688">
    <w:abstractNumId w:val="2"/>
  </w:num>
  <w:num w:numId="6" w16cid:durableId="134032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DDF"/>
    <w:rsid w:val="000B2D11"/>
    <w:rsid w:val="000C52C3"/>
    <w:rsid w:val="000E55EE"/>
    <w:rsid w:val="001305BF"/>
    <w:rsid w:val="00136706"/>
    <w:rsid w:val="00140D90"/>
    <w:rsid w:val="00145848"/>
    <w:rsid w:val="00145E8F"/>
    <w:rsid w:val="00177B7E"/>
    <w:rsid w:val="001F65BE"/>
    <w:rsid w:val="00241782"/>
    <w:rsid w:val="002B5288"/>
    <w:rsid w:val="00313309"/>
    <w:rsid w:val="00313EDA"/>
    <w:rsid w:val="00350702"/>
    <w:rsid w:val="00352539"/>
    <w:rsid w:val="00360DD1"/>
    <w:rsid w:val="003E4351"/>
    <w:rsid w:val="003E4E56"/>
    <w:rsid w:val="00442FCD"/>
    <w:rsid w:val="00493D89"/>
    <w:rsid w:val="0053714F"/>
    <w:rsid w:val="00554087"/>
    <w:rsid w:val="005C0FB3"/>
    <w:rsid w:val="005C4C31"/>
    <w:rsid w:val="005D04A3"/>
    <w:rsid w:val="00697C50"/>
    <w:rsid w:val="00700834"/>
    <w:rsid w:val="007263FE"/>
    <w:rsid w:val="00771216"/>
    <w:rsid w:val="00774FFB"/>
    <w:rsid w:val="008511D5"/>
    <w:rsid w:val="00884B87"/>
    <w:rsid w:val="008A5D3E"/>
    <w:rsid w:val="00936B6D"/>
    <w:rsid w:val="009F40F7"/>
    <w:rsid w:val="00A75481"/>
    <w:rsid w:val="00A76222"/>
    <w:rsid w:val="00A8613E"/>
    <w:rsid w:val="00A937C8"/>
    <w:rsid w:val="00A94AC8"/>
    <w:rsid w:val="00AA1A03"/>
    <w:rsid w:val="00B65F92"/>
    <w:rsid w:val="00C03CD6"/>
    <w:rsid w:val="00C377B0"/>
    <w:rsid w:val="00C425C4"/>
    <w:rsid w:val="00C479E6"/>
    <w:rsid w:val="00C81A3F"/>
    <w:rsid w:val="00CA4DF3"/>
    <w:rsid w:val="00CF17DB"/>
    <w:rsid w:val="00D55CC4"/>
    <w:rsid w:val="00D82E60"/>
    <w:rsid w:val="00DB3E88"/>
    <w:rsid w:val="00DD180A"/>
    <w:rsid w:val="00EB6281"/>
    <w:rsid w:val="00EB6E87"/>
    <w:rsid w:val="00ED681E"/>
    <w:rsid w:val="00F35DDF"/>
    <w:rsid w:val="00F6639E"/>
    <w:rsid w:val="00FC5980"/>
    <w:rsid w:val="00FE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A351B8"/>
  <w15:docId w15:val="{33E93292-4AB1-488F-BFB1-4CA09389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936B6D"/>
    <w:pPr>
      <w:contextualSpacing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36B6D"/>
    <w:pPr>
      <w:contextualSpacing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36B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B6D"/>
  </w:style>
  <w:style w:type="paragraph" w:styleId="Footer">
    <w:name w:val="footer"/>
    <w:basedOn w:val="Normal"/>
    <w:link w:val="FooterChar"/>
    <w:uiPriority w:val="99"/>
    <w:unhideWhenUsed/>
    <w:rsid w:val="00936B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B6D"/>
  </w:style>
  <w:style w:type="character" w:styleId="Emphasis">
    <w:name w:val="Emphasis"/>
    <w:basedOn w:val="DefaultParagraphFont"/>
    <w:uiPriority w:val="20"/>
    <w:qFormat/>
    <w:rsid w:val="00C81A3F"/>
    <w:rPr>
      <w:i/>
      <w:iCs/>
    </w:rPr>
  </w:style>
  <w:style w:type="paragraph" w:styleId="ListParagraph">
    <w:name w:val="List Paragraph"/>
    <w:basedOn w:val="Normal"/>
    <w:uiPriority w:val="34"/>
    <w:qFormat/>
    <w:rsid w:val="00145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5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EF28B5-24E9-423B-ADEE-283529C814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0E6EAE-087F-45D7-9B4E-88D2EC4EC7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4C98B4-5313-43F5-8D7E-986BCAD8A88D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03e2fe1-4846-4393-8cf2-1bc71a04fd88}" enabled="1" method="Privilege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3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Locke, Jennifer</dc:creator>
  <cp:lastModifiedBy>Brandon Hobbs</cp:lastModifiedBy>
  <cp:revision>39</cp:revision>
  <dcterms:created xsi:type="dcterms:W3CDTF">2023-01-15T02:23:00Z</dcterms:created>
  <dcterms:modified xsi:type="dcterms:W3CDTF">2023-01-18T20:34:00Z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